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FA" w:rsidRDefault="00A37AEF">
      <w:pPr>
        <w:spacing w:line="478" w:lineRule="auto"/>
        <w:ind w:left="1000"/>
      </w:pPr>
      <w:r>
        <w:t xml:space="preserve">Clifford All Saints Primary School Catch-Up Premium Plan May 2021 </w:t>
      </w:r>
    </w:p>
    <w:p w:rsidR="00BD15FA" w:rsidRDefault="00A37AEF">
      <w:pPr>
        <w:rPr>
          <w:b/>
          <w:sz w:val="11"/>
          <w:szCs w:val="11"/>
        </w:rPr>
      </w:pPr>
      <w:r>
        <w:rPr>
          <w:b/>
          <w:sz w:val="11"/>
          <w:szCs w:val="11"/>
        </w:rPr>
        <w:t xml:space="preserve"> </w:t>
      </w:r>
    </w:p>
    <w:tbl>
      <w:tblPr>
        <w:tblStyle w:val="a"/>
        <w:tblW w:w="15825" w:type="dxa"/>
        <w:tblBorders>
          <w:top w:val="nil"/>
          <w:left w:val="nil"/>
          <w:bottom w:val="nil"/>
          <w:right w:val="nil"/>
          <w:insideH w:val="nil"/>
          <w:insideV w:val="nil"/>
        </w:tblBorders>
        <w:tblLayout w:type="fixed"/>
        <w:tblLook w:val="0600" w:firstRow="0" w:lastRow="0" w:firstColumn="0" w:lastColumn="0" w:noHBand="1" w:noVBand="1"/>
      </w:tblPr>
      <w:tblGrid>
        <w:gridCol w:w="1845"/>
        <w:gridCol w:w="1080"/>
        <w:gridCol w:w="2145"/>
        <w:gridCol w:w="1305"/>
        <w:gridCol w:w="2490"/>
        <w:gridCol w:w="6960"/>
      </w:tblGrid>
      <w:tr w:rsidR="00BD15FA">
        <w:trPr>
          <w:trHeight w:val="605"/>
        </w:trPr>
        <w:tc>
          <w:tcPr>
            <w:tcW w:w="15825" w:type="dxa"/>
            <w:gridSpan w:val="6"/>
            <w:tcBorders>
              <w:top w:val="single" w:sz="8" w:space="0" w:color="000000"/>
              <w:left w:val="single" w:sz="8" w:space="0" w:color="000000"/>
              <w:bottom w:val="single" w:sz="8" w:space="0" w:color="000000"/>
              <w:right w:val="single" w:sz="8" w:space="0" w:color="000000"/>
            </w:tcBorders>
            <w:shd w:val="clear" w:color="auto" w:fill="1F487C"/>
            <w:tcMar>
              <w:top w:w="100" w:type="dxa"/>
              <w:left w:w="100" w:type="dxa"/>
              <w:bottom w:w="100" w:type="dxa"/>
              <w:right w:w="100" w:type="dxa"/>
            </w:tcMar>
          </w:tcPr>
          <w:p w:rsidR="00BD15FA" w:rsidRDefault="00A37AEF">
            <w:pPr>
              <w:spacing w:before="60"/>
              <w:ind w:left="220"/>
              <w:rPr>
                <w:b/>
                <w:color w:val="FFFFFF"/>
                <w:sz w:val="24"/>
                <w:szCs w:val="24"/>
              </w:rPr>
            </w:pPr>
            <w:r>
              <w:rPr>
                <w:b/>
                <w:color w:val="FFFFFF"/>
                <w:sz w:val="24"/>
                <w:szCs w:val="24"/>
              </w:rPr>
              <w:t>Summary information</w:t>
            </w:r>
          </w:p>
        </w:tc>
      </w:tr>
      <w:tr w:rsidR="00BD15FA">
        <w:trPr>
          <w:trHeight w:val="590"/>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b/>
              </w:rPr>
            </w:pPr>
            <w:r>
              <w:rPr>
                <w:b/>
              </w:rPr>
              <w:t>School</w:t>
            </w:r>
          </w:p>
        </w:tc>
        <w:tc>
          <w:tcPr>
            <w:tcW w:w="13980"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pPr>
            <w:r>
              <w:t xml:space="preserve">Clifford All Saints Primary School </w:t>
            </w:r>
          </w:p>
        </w:tc>
      </w:tr>
      <w:tr w:rsidR="00BD15FA">
        <w:trPr>
          <w:trHeight w:val="830"/>
        </w:trPr>
        <w:tc>
          <w:tcPr>
            <w:tcW w:w="18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b/>
              </w:rPr>
            </w:pPr>
            <w:r>
              <w:rPr>
                <w:b/>
              </w:rPr>
              <w:t>Academic Year</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pPr>
            <w:r>
              <w:t>2020-21</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b/>
              </w:rPr>
            </w:pPr>
            <w:r>
              <w:rPr>
                <w:b/>
              </w:rPr>
              <w:t>Total Catch-Up Premium</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pPr>
            <w:r>
              <w:t>£13,360</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b/>
              </w:rPr>
            </w:pPr>
            <w:r>
              <w:rPr>
                <w:b/>
              </w:rPr>
              <w:t>Number of pupils</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pPr>
            <w:r>
              <w:t>167</w:t>
            </w:r>
          </w:p>
        </w:tc>
      </w:tr>
    </w:tbl>
    <w:p w:rsidR="00BD15FA" w:rsidRDefault="00A37AEF">
      <w:pPr>
        <w:spacing w:before="20" w:after="240"/>
        <w:rPr>
          <w:b/>
          <w:sz w:val="15"/>
          <w:szCs w:val="15"/>
        </w:rPr>
      </w:pPr>
      <w:r>
        <w:rPr>
          <w:b/>
          <w:sz w:val="15"/>
          <w:szCs w:val="15"/>
        </w:rPr>
        <w:t xml:space="preserve"> </w:t>
      </w:r>
    </w:p>
    <w:tbl>
      <w:tblPr>
        <w:tblStyle w:val="a0"/>
        <w:tblW w:w="15915" w:type="dxa"/>
        <w:tblBorders>
          <w:top w:val="nil"/>
          <w:left w:val="nil"/>
          <w:bottom w:val="nil"/>
          <w:right w:val="nil"/>
          <w:insideH w:val="nil"/>
          <w:insideV w:val="nil"/>
        </w:tblBorders>
        <w:tblLayout w:type="fixed"/>
        <w:tblLook w:val="0600" w:firstRow="0" w:lastRow="0" w:firstColumn="0" w:lastColumn="0" w:noHBand="1" w:noVBand="1"/>
      </w:tblPr>
      <w:tblGrid>
        <w:gridCol w:w="5760"/>
        <w:gridCol w:w="10155"/>
      </w:tblGrid>
      <w:tr w:rsidR="00BD15FA">
        <w:trPr>
          <w:trHeight w:val="725"/>
        </w:trPr>
        <w:tc>
          <w:tcPr>
            <w:tcW w:w="15915" w:type="dxa"/>
            <w:gridSpan w:val="2"/>
            <w:tcBorders>
              <w:top w:val="single" w:sz="8" w:space="0" w:color="000000"/>
              <w:left w:val="single" w:sz="8" w:space="0" w:color="000000"/>
              <w:bottom w:val="single" w:sz="8" w:space="0" w:color="000000"/>
              <w:right w:val="single" w:sz="8" w:space="0" w:color="000000"/>
            </w:tcBorders>
            <w:shd w:val="clear" w:color="auto" w:fill="1F487C"/>
            <w:tcMar>
              <w:top w:w="100" w:type="dxa"/>
              <w:left w:w="100" w:type="dxa"/>
              <w:bottom w:w="100" w:type="dxa"/>
              <w:right w:w="100" w:type="dxa"/>
            </w:tcMar>
          </w:tcPr>
          <w:p w:rsidR="00BD15FA" w:rsidRDefault="00A37AEF">
            <w:pPr>
              <w:spacing w:before="60"/>
              <w:ind w:left="220"/>
              <w:rPr>
                <w:b/>
                <w:color w:val="FFFFFF"/>
                <w:sz w:val="24"/>
                <w:szCs w:val="24"/>
              </w:rPr>
            </w:pPr>
            <w:r>
              <w:rPr>
                <w:b/>
                <w:color w:val="FFFFFF"/>
                <w:sz w:val="24"/>
                <w:szCs w:val="24"/>
              </w:rPr>
              <w:t>Guidance</w:t>
            </w:r>
          </w:p>
        </w:tc>
      </w:tr>
      <w:tr w:rsidR="00BD15FA">
        <w:trPr>
          <w:trHeight w:val="2595"/>
        </w:trPr>
        <w:tc>
          <w:tcPr>
            <w:tcW w:w="1591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rPr>
                <w:color w:val="0A0C0C"/>
              </w:rPr>
            </w:pPr>
            <w:r>
              <w:rPr>
                <w:b/>
                <w:sz w:val="26"/>
                <w:szCs w:val="26"/>
              </w:rPr>
              <w:t xml:space="preserve"> </w:t>
            </w:r>
            <w:r>
              <w:rPr>
                <w:color w:val="0A0C0C"/>
              </w:rPr>
              <w:t>Children and young people across the country have experienced unprecedented disruption to their education as a result of coronavirus (COVID-19). Those from the most vulnerable and disadvantaged backgrounds will be among those hardest hit. The aggregate imp</w:t>
            </w:r>
            <w:r>
              <w:rPr>
                <w:color w:val="0A0C0C"/>
              </w:rPr>
              <w:t>act of lost time in education will be substantial, and the scale of our response must match the scale of the challenge.</w:t>
            </w:r>
          </w:p>
          <w:p w:rsidR="00BD15FA" w:rsidRDefault="00A37AEF">
            <w:pPr>
              <w:spacing w:before="20" w:after="240"/>
              <w:ind w:left="120"/>
              <w:rPr>
                <w:color w:val="0A0C0C"/>
              </w:rPr>
            </w:pPr>
            <w:r>
              <w:rPr>
                <w:b/>
                <w:sz w:val="21"/>
                <w:szCs w:val="21"/>
              </w:rPr>
              <w:t xml:space="preserve"> </w:t>
            </w:r>
            <w:r>
              <w:rPr>
                <w:color w:val="0A0C0C"/>
              </w:rPr>
              <w:t xml:space="preserve">Schools’ allocations will be calculated on a per pupil basis, providing each mainstream school with a total of £80 for each pupil in </w:t>
            </w:r>
            <w:proofErr w:type="gramStart"/>
            <w:r>
              <w:rPr>
                <w:color w:val="0A0C0C"/>
              </w:rPr>
              <w:t>ye</w:t>
            </w:r>
            <w:r>
              <w:rPr>
                <w:color w:val="0A0C0C"/>
              </w:rPr>
              <w:t>ars</w:t>
            </w:r>
            <w:proofErr w:type="gramEnd"/>
            <w:r>
              <w:rPr>
                <w:color w:val="0A0C0C"/>
              </w:rPr>
              <w:t xml:space="preserve"> reception through to 11.</w:t>
            </w:r>
          </w:p>
          <w:p w:rsidR="00BD15FA" w:rsidRDefault="00A37AEF">
            <w:pPr>
              <w:spacing w:after="240"/>
              <w:ind w:left="120"/>
              <w:rPr>
                <w:color w:val="0A0C0C"/>
              </w:rPr>
            </w:pPr>
            <w:r>
              <w:rPr>
                <w:b/>
              </w:rPr>
              <w:t xml:space="preserve"> </w:t>
            </w:r>
            <w:r>
              <w:rPr>
                <w:color w:val="0A0C0C"/>
              </w:rPr>
              <w:t>As the catch-up premium has been designed to mitigate the effects of the unique disruption caused by coronavirus (COVID-19), the grant will only be available for the 2020 to 2021 academic year. It will not be added to schools’</w:t>
            </w:r>
            <w:r>
              <w:rPr>
                <w:color w:val="0A0C0C"/>
              </w:rPr>
              <w:t xml:space="preserve"> baselines in calculating future years’ funding allocations.</w:t>
            </w:r>
          </w:p>
        </w:tc>
      </w:tr>
      <w:tr w:rsidR="00BD15FA">
        <w:trPr>
          <w:trHeight w:val="650"/>
        </w:trPr>
        <w:tc>
          <w:tcPr>
            <w:tcW w:w="5760" w:type="dxa"/>
            <w:tcBorders>
              <w:top w:val="nil"/>
              <w:left w:val="single" w:sz="8" w:space="0" w:color="000000"/>
              <w:bottom w:val="single" w:sz="8" w:space="0" w:color="000000"/>
              <w:right w:val="single" w:sz="8" w:space="0" w:color="000000"/>
            </w:tcBorders>
            <w:shd w:val="clear" w:color="auto" w:fill="1F487C"/>
            <w:tcMar>
              <w:top w:w="100" w:type="dxa"/>
              <w:left w:w="100" w:type="dxa"/>
              <w:bottom w:w="100" w:type="dxa"/>
              <w:right w:w="100" w:type="dxa"/>
            </w:tcMar>
          </w:tcPr>
          <w:p w:rsidR="00BD15FA" w:rsidRDefault="00A37AEF">
            <w:pPr>
              <w:spacing w:before="60"/>
              <w:ind w:left="220"/>
              <w:rPr>
                <w:b/>
                <w:color w:val="FFFFFF"/>
                <w:sz w:val="24"/>
                <w:szCs w:val="24"/>
              </w:rPr>
            </w:pPr>
            <w:r>
              <w:rPr>
                <w:b/>
                <w:color w:val="FFFFFF"/>
                <w:sz w:val="24"/>
                <w:szCs w:val="24"/>
              </w:rPr>
              <w:t>Use of Funds</w:t>
            </w:r>
          </w:p>
        </w:tc>
        <w:tc>
          <w:tcPr>
            <w:tcW w:w="10155" w:type="dxa"/>
            <w:tcBorders>
              <w:top w:val="nil"/>
              <w:left w:val="nil"/>
              <w:bottom w:val="single" w:sz="8" w:space="0" w:color="000000"/>
              <w:right w:val="single" w:sz="8" w:space="0" w:color="000000"/>
            </w:tcBorders>
            <w:shd w:val="clear" w:color="auto" w:fill="1F487C"/>
            <w:tcMar>
              <w:top w:w="100" w:type="dxa"/>
              <w:left w:w="100" w:type="dxa"/>
              <w:bottom w:w="100" w:type="dxa"/>
              <w:right w:w="100" w:type="dxa"/>
            </w:tcMar>
          </w:tcPr>
          <w:p w:rsidR="00BD15FA" w:rsidRDefault="00A37AEF">
            <w:pPr>
              <w:spacing w:before="60"/>
              <w:ind w:left="220"/>
              <w:rPr>
                <w:b/>
                <w:color w:val="FFFFFF"/>
                <w:sz w:val="24"/>
                <w:szCs w:val="24"/>
              </w:rPr>
            </w:pPr>
            <w:r>
              <w:rPr>
                <w:b/>
                <w:color w:val="FFFFFF"/>
                <w:sz w:val="24"/>
                <w:szCs w:val="24"/>
              </w:rPr>
              <w:t>EEF Recommendations</w:t>
            </w:r>
          </w:p>
        </w:tc>
      </w:tr>
      <w:tr w:rsidR="00BD15FA">
        <w:trPr>
          <w:trHeight w:val="6960"/>
        </w:trPr>
        <w:tc>
          <w:tcPr>
            <w:tcW w:w="5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rPr>
                <w:color w:val="0A0C0C"/>
              </w:rPr>
            </w:pPr>
            <w:r>
              <w:rPr>
                <w:b/>
                <w:sz w:val="26"/>
                <w:szCs w:val="26"/>
              </w:rPr>
              <w:lastRenderedPageBreak/>
              <w:t xml:space="preserve"> </w:t>
            </w:r>
            <w:r>
              <w:rPr>
                <w:color w:val="0A0C0C"/>
              </w:rPr>
              <w:t>Schools should use this funding for specific activities to support their pupils to catch up for lost teaching over the previous months, in line with the guidance</w:t>
            </w:r>
          </w:p>
          <w:p w:rsidR="00BD15FA" w:rsidRDefault="00A37AEF">
            <w:pPr>
              <w:spacing w:before="240" w:after="240"/>
              <w:ind w:left="220"/>
              <w:rPr>
                <w:color w:val="0A0C0C"/>
              </w:rPr>
            </w:pPr>
            <w:r>
              <w:rPr>
                <w:color w:val="0A0C0C"/>
              </w:rPr>
              <w:t>on</w:t>
            </w:r>
            <w:hyperlink r:id="rId4" w:anchor="section-3-curriculum-behaviour-and-pastoral-support">
              <w:r>
                <w:rPr>
                  <w:color w:val="0A0C0C"/>
                </w:rPr>
                <w:t xml:space="preserve"> </w:t>
              </w:r>
            </w:hyperlink>
            <w:hyperlink r:id="rId5" w:anchor="section-3-curriculum-behaviour-and-pastoral-support">
              <w:r>
                <w:rPr>
                  <w:color w:val="4B2C92"/>
                  <w:u w:val="single"/>
                </w:rPr>
                <w:t>curriculum expectations for the next academic year</w:t>
              </w:r>
            </w:hyperlink>
            <w:hyperlink r:id="rId6" w:anchor="section-3-curriculum-behaviour-and-pastoral-support">
              <w:r>
                <w:rPr>
                  <w:color w:val="0A0C0C"/>
                </w:rPr>
                <w:t>.</w:t>
              </w:r>
            </w:hyperlink>
          </w:p>
          <w:p w:rsidR="00BD15FA" w:rsidRDefault="00A37AEF">
            <w:pPr>
              <w:spacing w:after="240"/>
              <w:ind w:left="120"/>
              <w:rPr>
                <w:color w:val="0A0C0C"/>
              </w:rPr>
            </w:pPr>
            <w:r>
              <w:rPr>
                <w:b/>
                <w:sz w:val="24"/>
                <w:szCs w:val="24"/>
              </w:rPr>
              <w:t xml:space="preserve"> </w:t>
            </w:r>
            <w:r>
              <w:rPr>
                <w:color w:val="0A0C0C"/>
              </w:rPr>
              <w:t>Schools have the flexibility to spend their fundin</w:t>
            </w:r>
            <w:r>
              <w:rPr>
                <w:color w:val="0A0C0C"/>
              </w:rPr>
              <w:t>g in the best way for their cohort and circumstances.</w:t>
            </w:r>
          </w:p>
          <w:p w:rsidR="00BD15FA" w:rsidRDefault="00A37AEF">
            <w:pPr>
              <w:spacing w:after="240"/>
              <w:ind w:left="120"/>
              <w:rPr>
                <w:b/>
                <w:sz w:val="24"/>
                <w:szCs w:val="24"/>
              </w:rPr>
            </w:pPr>
            <w:r>
              <w:rPr>
                <w:b/>
                <w:sz w:val="24"/>
                <w:szCs w:val="24"/>
              </w:rPr>
              <w:t xml:space="preserve"> </w:t>
            </w:r>
          </w:p>
          <w:p w:rsidR="00BD15FA" w:rsidRDefault="00A37AEF">
            <w:pPr>
              <w:ind w:left="220" w:right="160"/>
              <w:rPr>
                <w:color w:val="0A0C0C"/>
              </w:rPr>
            </w:pPr>
            <w:r>
              <w:rPr>
                <w:color w:val="0A0C0C"/>
              </w:rPr>
              <w:t>To support schools to make the best use of this funding, the Education Endowment Foundation (EEF) has published a</w:t>
            </w:r>
            <w:hyperlink r:id="rId7" w:anchor="nav-covid-19-support-guide-for-schools1">
              <w:r>
                <w:rPr>
                  <w:color w:val="0A0C0C"/>
                </w:rPr>
                <w:t xml:space="preserve"> </w:t>
              </w:r>
            </w:hyperlink>
            <w:hyperlink r:id="rId8" w:anchor="nav-covid-19-support-guide-for-schools1">
              <w:r>
                <w:rPr>
                  <w:color w:val="4B2C92"/>
                  <w:u w:val="single"/>
                </w:rPr>
                <w:t>coronavirus (COV</w:t>
              </w:r>
              <w:r>
                <w:rPr>
                  <w:color w:val="4B2C92"/>
                  <w:u w:val="single"/>
                </w:rPr>
                <w:t>ID-19) support guide for</w:t>
              </w:r>
            </w:hyperlink>
            <w:r>
              <w:rPr>
                <w:color w:val="4B2C92"/>
              </w:rPr>
              <w:t xml:space="preserve"> </w:t>
            </w:r>
            <w:hyperlink r:id="rId9" w:anchor="nav-covid-19-support-guide-for-schools1">
              <w:r>
                <w:rPr>
                  <w:color w:val="4B2C92"/>
                </w:rPr>
                <w:t xml:space="preserve"> </w:t>
              </w:r>
            </w:hyperlink>
            <w:hyperlink r:id="rId10" w:anchor="nav-covid-19-support-guide-for-schools1">
              <w:r>
                <w:rPr>
                  <w:color w:val="4B2C92"/>
                  <w:u w:val="single"/>
                </w:rPr>
                <w:t>schools</w:t>
              </w:r>
            </w:hyperlink>
            <w:r>
              <w:rPr>
                <w:color w:val="4B2C92"/>
              </w:rPr>
              <w:t xml:space="preserve"> </w:t>
            </w:r>
            <w:r>
              <w:rPr>
                <w:color w:val="0A0C0C"/>
              </w:rPr>
              <w:t>with evidence-based approaches to catch up for all students. Schools should use this document to help them direct their additional funding in the most e</w:t>
            </w:r>
            <w:r>
              <w:rPr>
                <w:color w:val="0A0C0C"/>
              </w:rPr>
              <w:t>ffective way.</w:t>
            </w:r>
          </w:p>
        </w:tc>
        <w:tc>
          <w:tcPr>
            <w:tcW w:w="10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line="578" w:lineRule="auto"/>
              <w:ind w:left="220" w:right="4240"/>
            </w:pPr>
            <w:r>
              <w:t>The EEF advises the following: Teaching and whole school strategies</w:t>
            </w:r>
          </w:p>
          <w:p w:rsidR="00BD15FA" w:rsidRDefault="00A37AEF">
            <w:pPr>
              <w:ind w:left="1300" w:hanging="360"/>
            </w:pPr>
            <w:r>
              <w:rPr>
                <w:rFonts w:ascii="Nova Mono" w:eastAsia="Nova Mono" w:hAnsi="Nova Mono" w:cs="Nova Mono"/>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Supporting great teaching</w:t>
            </w:r>
          </w:p>
          <w:p w:rsidR="00BD15FA" w:rsidRDefault="00A37AEF">
            <w:pPr>
              <w:spacing w:before="240" w:after="240"/>
              <w:ind w:left="1300" w:hanging="360"/>
            </w:pPr>
            <w:r>
              <w:rPr>
                <w:rFonts w:ascii="Nova Mono" w:eastAsia="Nova Mono" w:hAnsi="Nova Mono" w:cs="Nova Mono"/>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Pupil assessment and feedback</w:t>
            </w:r>
          </w:p>
          <w:p w:rsidR="00BD15FA" w:rsidRDefault="00A37AEF">
            <w:pPr>
              <w:ind w:left="1300" w:hanging="360"/>
            </w:pPr>
            <w:r>
              <w:rPr>
                <w:rFonts w:ascii="Nova Mono" w:eastAsia="Nova Mono" w:hAnsi="Nova Mono" w:cs="Nova Mono"/>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Transition support</w:t>
            </w:r>
          </w:p>
          <w:p w:rsidR="00BD15FA" w:rsidRDefault="00A37AEF">
            <w:pPr>
              <w:spacing w:before="20" w:after="240"/>
              <w:ind w:left="120"/>
            </w:pPr>
            <w:r>
              <w:rPr>
                <w:b/>
                <w:sz w:val="21"/>
                <w:szCs w:val="21"/>
              </w:rPr>
              <w:t xml:space="preserve"> </w:t>
            </w:r>
            <w:r>
              <w:t>Targeted approaches</w:t>
            </w:r>
          </w:p>
          <w:p w:rsidR="00BD15FA" w:rsidRDefault="00A37AEF">
            <w:pPr>
              <w:spacing w:before="240" w:after="240"/>
              <w:ind w:left="1300" w:hanging="360"/>
            </w:pPr>
            <w:r>
              <w:rPr>
                <w:rFonts w:ascii="Nova Mono" w:eastAsia="Nova Mono" w:hAnsi="Nova Mono" w:cs="Nova Mono"/>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One to one and small group tuition</w:t>
            </w:r>
          </w:p>
          <w:p w:rsidR="00BD15FA" w:rsidRDefault="00A37AEF">
            <w:pPr>
              <w:spacing w:before="240" w:after="240"/>
              <w:ind w:left="1300" w:hanging="360"/>
            </w:pPr>
            <w:r>
              <w:rPr>
                <w:rFonts w:ascii="Nova Mono" w:eastAsia="Nova Mono" w:hAnsi="Nova Mono" w:cs="Nova Mono"/>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Intervention programmes</w:t>
            </w:r>
          </w:p>
          <w:p w:rsidR="00BD15FA" w:rsidRDefault="00A37AEF">
            <w:pPr>
              <w:ind w:left="1300" w:hanging="360"/>
            </w:pPr>
            <w:r>
              <w:rPr>
                <w:rFonts w:ascii="Nova Mono" w:eastAsia="Nova Mono" w:hAnsi="Nova Mono" w:cs="Nova Mono"/>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Extended school time</w:t>
            </w:r>
          </w:p>
          <w:p w:rsidR="00BD15FA" w:rsidRDefault="00A37AEF">
            <w:pPr>
              <w:spacing w:before="240" w:after="240"/>
              <w:ind w:left="120"/>
            </w:pPr>
            <w:r>
              <w:rPr>
                <w:b/>
              </w:rPr>
              <w:t xml:space="preserve"> </w:t>
            </w:r>
            <w:r>
              <w:t>Wider strategies</w:t>
            </w:r>
          </w:p>
          <w:p w:rsidR="00BD15FA" w:rsidRDefault="00A37AEF">
            <w:pPr>
              <w:spacing w:before="240" w:after="240"/>
              <w:ind w:left="1300" w:hanging="360"/>
            </w:pPr>
            <w:r>
              <w:rPr>
                <w:rFonts w:ascii="Nova Mono" w:eastAsia="Nova Mono" w:hAnsi="Nova Mono" w:cs="Nova Mono"/>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Supporting parent and carers</w:t>
            </w:r>
          </w:p>
          <w:p w:rsidR="00BD15FA" w:rsidRDefault="00A37AEF">
            <w:pPr>
              <w:ind w:left="1300" w:hanging="360"/>
            </w:pPr>
            <w:r>
              <w:rPr>
                <w:rFonts w:ascii="Nova Mono" w:eastAsia="Nova Mono" w:hAnsi="Nova Mono" w:cs="Nova Mono"/>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Access to technology</w:t>
            </w:r>
          </w:p>
          <w:p w:rsidR="00BD15FA" w:rsidRDefault="00A37AEF">
            <w:pPr>
              <w:spacing w:before="240" w:after="240"/>
              <w:ind w:left="1300" w:hanging="360"/>
            </w:pPr>
            <w:r>
              <w:rPr>
                <w:rFonts w:ascii="Nova Mono" w:eastAsia="Nova Mono" w:hAnsi="Nova Mono" w:cs="Nova Mono"/>
                <w:color w:val="0A0C0C"/>
              </w:rPr>
              <w:t>⮚</w:t>
            </w:r>
            <w:r>
              <w:rPr>
                <w:rFonts w:ascii="Times New Roman" w:eastAsia="Times New Roman" w:hAnsi="Times New Roman" w:cs="Times New Roman"/>
                <w:color w:val="0A0C0C"/>
                <w:sz w:val="14"/>
                <w:szCs w:val="14"/>
              </w:rPr>
              <w:t xml:space="preserve">     </w:t>
            </w:r>
            <w:r>
              <w:t>Summer support</w:t>
            </w:r>
          </w:p>
        </w:tc>
      </w:tr>
    </w:tbl>
    <w:p w:rsidR="00BD15FA" w:rsidRDefault="00BD15FA">
      <w:pPr>
        <w:rPr>
          <w:rFonts w:ascii="Times New Roman" w:eastAsia="Times New Roman" w:hAnsi="Times New Roman" w:cs="Times New Roman"/>
        </w:rPr>
      </w:pPr>
    </w:p>
    <w:tbl>
      <w:tblPr>
        <w:tblStyle w:val="a1"/>
        <w:tblW w:w="15900" w:type="dxa"/>
        <w:tblBorders>
          <w:top w:val="nil"/>
          <w:left w:val="nil"/>
          <w:bottom w:val="nil"/>
          <w:right w:val="nil"/>
          <w:insideH w:val="nil"/>
          <w:insideV w:val="nil"/>
        </w:tblBorders>
        <w:tblLayout w:type="fixed"/>
        <w:tblLook w:val="0600" w:firstRow="0" w:lastRow="0" w:firstColumn="0" w:lastColumn="0" w:noHBand="1" w:noVBand="1"/>
      </w:tblPr>
      <w:tblGrid>
        <w:gridCol w:w="2055"/>
        <w:gridCol w:w="13845"/>
      </w:tblGrid>
      <w:tr w:rsidR="00BD15FA">
        <w:trPr>
          <w:trHeight w:val="515"/>
        </w:trPr>
        <w:tc>
          <w:tcPr>
            <w:tcW w:w="15900" w:type="dxa"/>
            <w:gridSpan w:val="2"/>
            <w:tcBorders>
              <w:top w:val="single" w:sz="8" w:space="0" w:color="000000"/>
              <w:left w:val="single" w:sz="8" w:space="0" w:color="000000"/>
              <w:bottom w:val="single" w:sz="8" w:space="0" w:color="000000"/>
              <w:right w:val="single" w:sz="8" w:space="0" w:color="000000"/>
            </w:tcBorders>
            <w:shd w:val="clear" w:color="auto" w:fill="1F487C"/>
            <w:tcMar>
              <w:top w:w="100" w:type="dxa"/>
              <w:left w:w="100" w:type="dxa"/>
              <w:bottom w:w="100" w:type="dxa"/>
              <w:right w:w="100" w:type="dxa"/>
            </w:tcMar>
          </w:tcPr>
          <w:p w:rsidR="00BD15FA" w:rsidRDefault="00A37AEF">
            <w:pPr>
              <w:spacing w:before="20" w:line="288" w:lineRule="auto"/>
              <w:ind w:left="220"/>
              <w:rPr>
                <w:b/>
                <w:color w:val="FFFFFF"/>
                <w:sz w:val="24"/>
                <w:szCs w:val="24"/>
              </w:rPr>
            </w:pPr>
            <w:r>
              <w:rPr>
                <w:b/>
                <w:color w:val="FFFFFF"/>
                <w:sz w:val="24"/>
                <w:szCs w:val="24"/>
              </w:rPr>
              <w:t>Identified impact of lockdown</w:t>
            </w:r>
          </w:p>
        </w:tc>
      </w:tr>
      <w:tr w:rsidR="00BD15FA">
        <w:trPr>
          <w:trHeight w:val="1815"/>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rPr>
                <w:b/>
                <w:sz w:val="25"/>
                <w:szCs w:val="25"/>
              </w:rPr>
            </w:pPr>
            <w:r>
              <w:rPr>
                <w:b/>
                <w:sz w:val="25"/>
                <w:szCs w:val="25"/>
              </w:rPr>
              <w:t xml:space="preserve"> </w:t>
            </w:r>
          </w:p>
          <w:p w:rsidR="00BD15FA" w:rsidRDefault="00A37AEF">
            <w:pPr>
              <w:spacing w:before="240" w:after="240"/>
              <w:ind w:left="220"/>
              <w:rPr>
                <w:b/>
              </w:rPr>
            </w:pPr>
            <w:r>
              <w:rPr>
                <w:b/>
              </w:rPr>
              <w:t>Maths</w:t>
            </w:r>
          </w:p>
        </w:tc>
        <w:tc>
          <w:tcPr>
            <w:tcW w:w="13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pPr>
            <w:r>
              <w:rPr>
                <w:b/>
                <w:sz w:val="25"/>
                <w:szCs w:val="25"/>
              </w:rPr>
              <w:t xml:space="preserve"> </w:t>
            </w:r>
            <w:r>
              <w:t>Specific content has been missed, leading to gaps in learning and stalled sequencing of journeys. Children still have an appetite for maths and lockdown has not affected their attitudes however they are quite simply, ‘behind’.</w:t>
            </w:r>
          </w:p>
          <w:p w:rsidR="00BD15FA" w:rsidRDefault="00A37AEF">
            <w:pPr>
              <w:ind w:left="220" w:right="340"/>
            </w:pPr>
            <w:r>
              <w:t>Recall of basic skills has su</w:t>
            </w:r>
            <w:r>
              <w:t>ffered – children are not able to recall addition facts, times tables and have forgotten once taught calculation strategies. This is reflected in arithmetic assessments.</w:t>
            </w:r>
          </w:p>
          <w:p w:rsidR="00BD15FA" w:rsidRDefault="00BD15FA">
            <w:pPr>
              <w:ind w:left="220" w:right="340"/>
              <w:rPr>
                <w:color w:val="4A474B"/>
                <w:sz w:val="24"/>
                <w:szCs w:val="24"/>
              </w:rPr>
            </w:pPr>
          </w:p>
          <w:p w:rsidR="00BD15FA" w:rsidRDefault="00A37AEF">
            <w:pPr>
              <w:ind w:left="220" w:right="340"/>
            </w:pPr>
            <w:r>
              <w:rPr>
                <w:color w:val="4A474B"/>
                <w:sz w:val="24"/>
                <w:szCs w:val="24"/>
              </w:rPr>
              <w:lastRenderedPageBreak/>
              <w:t>Evaluation will take place with each year group in the Summer term, shared with new y</w:t>
            </w:r>
            <w:r>
              <w:rPr>
                <w:color w:val="4A474B"/>
                <w:sz w:val="24"/>
                <w:szCs w:val="24"/>
              </w:rPr>
              <w:t>ear group teacher and then specific teaching in the Autumn term</w:t>
            </w:r>
          </w:p>
        </w:tc>
      </w:tr>
      <w:tr w:rsidR="00BD15FA">
        <w:trPr>
          <w:trHeight w:val="1710"/>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rPr>
                <w:b/>
                <w:sz w:val="26"/>
                <w:szCs w:val="26"/>
              </w:rPr>
            </w:pPr>
            <w:r>
              <w:rPr>
                <w:b/>
                <w:sz w:val="26"/>
                <w:szCs w:val="26"/>
              </w:rPr>
              <w:lastRenderedPageBreak/>
              <w:t xml:space="preserve"> </w:t>
            </w:r>
          </w:p>
          <w:p w:rsidR="00BD15FA" w:rsidRDefault="00A37AEF">
            <w:pPr>
              <w:spacing w:before="240" w:after="240"/>
              <w:ind w:left="220"/>
              <w:rPr>
                <w:b/>
              </w:rPr>
            </w:pPr>
            <w:r>
              <w:rPr>
                <w:b/>
              </w:rPr>
              <w:t>Writing</w:t>
            </w:r>
          </w:p>
        </w:tc>
        <w:tc>
          <w:tcPr>
            <w:tcW w:w="13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pPr>
            <w:r>
              <w:t xml:space="preserve">Children haven’t necessarily missed ‘units’ of learning in the same way as Maths, however they have lost essential practising of writing skills. GAPs specific knowledge has suffered, leading to lack of fluency in writing. Those who have maintained writing </w:t>
            </w:r>
            <w:r>
              <w:t>throughout lockdown are less affected, however those who evidently didn’t write much have had to work additionally hard on writing stamina and improving their motivation due to the lack of fluency in their ability to write.</w:t>
            </w:r>
          </w:p>
          <w:p w:rsidR="00BD15FA" w:rsidRDefault="00A37AEF">
            <w:pPr>
              <w:spacing w:after="240"/>
              <w:ind w:left="120"/>
            </w:pPr>
            <w:r>
              <w:t>Handwriting and spelling have both been impacted by the lockdown. Children were less enthusiastic about writing as a general trend across Clifford. The quality of work shared by children was lesser in quality in comparison to their maths and curriculum wor</w:t>
            </w:r>
            <w:r>
              <w:t xml:space="preserve">k. </w:t>
            </w:r>
          </w:p>
        </w:tc>
      </w:tr>
      <w:tr w:rsidR="00BD15FA">
        <w:trPr>
          <w:trHeight w:val="885"/>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rPr>
                <w:b/>
              </w:rPr>
            </w:pPr>
            <w:r>
              <w:rPr>
                <w:b/>
                <w:sz w:val="26"/>
                <w:szCs w:val="26"/>
              </w:rPr>
              <w:t xml:space="preserve"> </w:t>
            </w:r>
            <w:r>
              <w:rPr>
                <w:b/>
              </w:rPr>
              <w:t xml:space="preserve">Reading and phonics </w:t>
            </w:r>
          </w:p>
        </w:tc>
        <w:tc>
          <w:tcPr>
            <w:tcW w:w="13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pPr>
            <w:r>
              <w:rPr>
                <w:b/>
                <w:sz w:val="26"/>
                <w:szCs w:val="26"/>
              </w:rPr>
              <w:t xml:space="preserve"> </w:t>
            </w:r>
            <w:r>
              <w:t>Children are less fluent in their reading and the gap between those children that read widely and those children who don’t is now increasingly wide. Phonics progression across EYFS and KS1 has suffered.</w:t>
            </w:r>
          </w:p>
          <w:p w:rsidR="00BD15FA" w:rsidRDefault="00A37AEF">
            <w:pPr>
              <w:spacing w:after="240"/>
              <w:ind w:left="120"/>
            </w:pPr>
            <w:r>
              <w:rPr>
                <w:color w:val="4A474B"/>
                <w:sz w:val="24"/>
                <w:szCs w:val="24"/>
              </w:rPr>
              <w:t>Part of the funding is be</w:t>
            </w:r>
            <w:r>
              <w:rPr>
                <w:color w:val="4A474B"/>
                <w:sz w:val="24"/>
                <w:szCs w:val="24"/>
              </w:rPr>
              <w:t xml:space="preserve">ing used to support our new phonics reading scheme and to improve teacher confidence in order to ensure children make rapid progress. </w:t>
            </w:r>
          </w:p>
        </w:tc>
      </w:tr>
      <w:tr w:rsidR="00BD15FA">
        <w:trPr>
          <w:trHeight w:val="1650"/>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rPr>
                <w:b/>
              </w:rPr>
            </w:pPr>
            <w:r>
              <w:rPr>
                <w:b/>
                <w:sz w:val="26"/>
                <w:szCs w:val="26"/>
              </w:rPr>
              <w:t xml:space="preserve"> </w:t>
            </w:r>
            <w:r>
              <w:rPr>
                <w:b/>
              </w:rPr>
              <w:t>Wider Curriculum</w:t>
            </w:r>
          </w:p>
        </w:tc>
        <w:tc>
          <w:tcPr>
            <w:tcW w:w="13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pPr>
            <w:r>
              <w:rPr>
                <w:b/>
                <w:sz w:val="26"/>
                <w:szCs w:val="26"/>
              </w:rPr>
              <w:t xml:space="preserve"> </w:t>
            </w:r>
            <w:r>
              <w:t>There are now significant gaps in knowledge – whole units of work have not been taught meaning that children are less able to access pre-requisite knowledge when learning something new and they are less likely to make connections between concepts and theme</w:t>
            </w:r>
            <w:r>
              <w:t>s throughout the curriculum. Children have also missed out on the curriculum experiences e.g. trips, visitors and powerful curriculum moments.</w:t>
            </w:r>
          </w:p>
        </w:tc>
      </w:tr>
      <w:tr w:rsidR="00BD15FA">
        <w:trPr>
          <w:trHeight w:val="1650"/>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rPr>
                <w:b/>
              </w:rPr>
            </w:pPr>
            <w:r>
              <w:rPr>
                <w:b/>
              </w:rPr>
              <w:t>In school data- April 2021</w:t>
            </w:r>
          </w:p>
        </w:tc>
        <w:tc>
          <w:tcPr>
            <w:tcW w:w="13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after="240"/>
              <w:ind w:left="120"/>
              <w:rPr>
                <w:b/>
              </w:rPr>
            </w:pPr>
            <w:r>
              <w:t>Data has been collected at the end of the Spring term and used to direct how catch up premium will be spent</w:t>
            </w:r>
            <w:r>
              <w:rPr>
                <w:b/>
              </w:rPr>
              <w:t xml:space="preserve">. </w:t>
            </w:r>
          </w:p>
          <w:p w:rsidR="00BD15FA" w:rsidRDefault="00A37AEF">
            <w:pPr>
              <w:spacing w:after="240"/>
              <w:ind w:left="120"/>
              <w:rPr>
                <w:b/>
              </w:rPr>
            </w:pPr>
            <w:r>
              <w:t>Our aim is that:</w:t>
            </w:r>
            <w:r>
              <w:rPr>
                <w:b/>
              </w:rPr>
              <w:t xml:space="preserve"> </w:t>
            </w:r>
          </w:p>
          <w:p w:rsidR="00BD15FA" w:rsidRDefault="00A37AEF">
            <w:pPr>
              <w:shd w:val="clear" w:color="auto" w:fill="FFFFFF"/>
              <w:spacing w:after="120"/>
              <w:ind w:left="720" w:hanging="360"/>
              <w:rPr>
                <w:b/>
                <w:color w:val="4A474B"/>
              </w:rPr>
            </w:pPr>
            <w:r>
              <w:rPr>
                <w:b/>
                <w:color w:val="4A474B"/>
              </w:rPr>
              <w:t>·</w:t>
            </w:r>
            <w:r>
              <w:rPr>
                <w:rFonts w:ascii="Times New Roman" w:eastAsia="Times New Roman" w:hAnsi="Times New Roman" w:cs="Times New Roman"/>
                <w:b/>
                <w:color w:val="4A474B"/>
                <w:sz w:val="14"/>
                <w:szCs w:val="14"/>
              </w:rPr>
              <w:t xml:space="preserve">        </w:t>
            </w:r>
            <w:r>
              <w:rPr>
                <w:b/>
                <w:color w:val="4A474B"/>
              </w:rPr>
              <w:t xml:space="preserve">Attainment outcomes at end of 2020-21 for all year groups will be at least in line with those at the point of lockdown </w:t>
            </w:r>
            <w:r>
              <w:rPr>
                <w:b/>
                <w:color w:val="4A474B"/>
              </w:rPr>
              <w:t>in March. This means that if a child was working at an age-related expectation in a subject in March they are working at least to an age-related expectation in that same subject by the end of the year.</w:t>
            </w:r>
          </w:p>
          <w:p w:rsidR="00BD15FA" w:rsidRDefault="00A37AEF">
            <w:pPr>
              <w:shd w:val="clear" w:color="auto" w:fill="FFFFFF"/>
              <w:spacing w:after="120"/>
              <w:ind w:left="720" w:hanging="360"/>
              <w:rPr>
                <w:b/>
              </w:rPr>
            </w:pPr>
            <w:r>
              <w:rPr>
                <w:b/>
                <w:color w:val="4A474B"/>
              </w:rPr>
              <w:lastRenderedPageBreak/>
              <w:t>·</w:t>
            </w:r>
            <w:r>
              <w:rPr>
                <w:rFonts w:ascii="Times New Roman" w:eastAsia="Times New Roman" w:hAnsi="Times New Roman" w:cs="Times New Roman"/>
                <w:b/>
                <w:color w:val="4A474B"/>
                <w:sz w:val="14"/>
                <w:szCs w:val="14"/>
              </w:rPr>
              <w:t xml:space="preserve">        </w:t>
            </w:r>
            <w:r>
              <w:rPr>
                <w:b/>
                <w:color w:val="4A474B"/>
              </w:rPr>
              <w:t>By the end of the 2021-22 year, attainment ou</w:t>
            </w:r>
            <w:r>
              <w:rPr>
                <w:b/>
                <w:color w:val="4A474B"/>
              </w:rPr>
              <w:t>tcomes for all year groups will be at least in line with those at the end of the 2019-20 year.</w:t>
            </w:r>
          </w:p>
        </w:tc>
      </w:tr>
    </w:tbl>
    <w:p w:rsidR="00BD15FA" w:rsidRDefault="00BD15FA"/>
    <w:tbl>
      <w:tblPr>
        <w:tblStyle w:val="a2"/>
        <w:tblW w:w="15660" w:type="dxa"/>
        <w:tblBorders>
          <w:top w:val="nil"/>
          <w:left w:val="nil"/>
          <w:bottom w:val="nil"/>
          <w:right w:val="nil"/>
          <w:insideH w:val="nil"/>
          <w:insideV w:val="nil"/>
        </w:tblBorders>
        <w:tblLayout w:type="fixed"/>
        <w:tblLook w:val="0600" w:firstRow="0" w:lastRow="0" w:firstColumn="0" w:lastColumn="0" w:noHBand="1" w:noVBand="1"/>
      </w:tblPr>
      <w:tblGrid>
        <w:gridCol w:w="3045"/>
        <w:gridCol w:w="5415"/>
        <w:gridCol w:w="3270"/>
        <w:gridCol w:w="2025"/>
        <w:gridCol w:w="1905"/>
      </w:tblGrid>
      <w:tr w:rsidR="00BD15FA">
        <w:trPr>
          <w:trHeight w:val="785"/>
        </w:trPr>
        <w:tc>
          <w:tcPr>
            <w:tcW w:w="15660" w:type="dxa"/>
            <w:gridSpan w:val="5"/>
            <w:tcBorders>
              <w:top w:val="single" w:sz="8" w:space="0" w:color="000000"/>
              <w:left w:val="single" w:sz="8" w:space="0" w:color="000000"/>
              <w:bottom w:val="single" w:sz="36" w:space="0" w:color="D9D9D9"/>
              <w:right w:val="single" w:sz="8" w:space="0" w:color="000000"/>
            </w:tcBorders>
            <w:shd w:val="clear" w:color="auto" w:fill="1F487C"/>
            <w:tcMar>
              <w:top w:w="100" w:type="dxa"/>
              <w:left w:w="100" w:type="dxa"/>
              <w:bottom w:w="100" w:type="dxa"/>
              <w:right w:w="100" w:type="dxa"/>
            </w:tcMar>
          </w:tcPr>
          <w:p w:rsidR="00BD15FA" w:rsidRDefault="00A37AEF">
            <w:pPr>
              <w:spacing w:before="20"/>
              <w:ind w:left="220"/>
              <w:rPr>
                <w:color w:val="FFFFFF"/>
                <w:sz w:val="20"/>
                <w:szCs w:val="20"/>
              </w:rPr>
            </w:pPr>
            <w:r>
              <w:rPr>
                <w:b/>
                <w:color w:val="FFFFFF"/>
              </w:rPr>
              <w:t xml:space="preserve">Planned expenditure - </w:t>
            </w:r>
            <w:r>
              <w:rPr>
                <w:color w:val="FFFFFF"/>
                <w:sz w:val="20"/>
                <w:szCs w:val="20"/>
              </w:rPr>
              <w:t>The headings below are grouped into the categories outlined in the Education Endowment Foundation’s coronavirus support guide for schools</w:t>
            </w:r>
            <w:r>
              <w:rPr>
                <w:color w:val="FFFFFF"/>
                <w:sz w:val="20"/>
                <w:szCs w:val="20"/>
              </w:rPr>
              <w:t>)</w:t>
            </w:r>
          </w:p>
        </w:tc>
      </w:tr>
      <w:tr w:rsidR="00BD15FA">
        <w:trPr>
          <w:trHeight w:val="470"/>
        </w:trPr>
        <w:tc>
          <w:tcPr>
            <w:tcW w:w="1566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D15FA" w:rsidRDefault="00A37AEF">
            <w:pPr>
              <w:spacing w:before="20" w:line="231" w:lineRule="auto"/>
              <w:ind w:left="400"/>
              <w:rPr>
                <w:b/>
                <w:sz w:val="20"/>
                <w:szCs w:val="20"/>
              </w:rPr>
            </w:pPr>
            <w:proofErr w:type="spellStart"/>
            <w:r>
              <w:rPr>
                <w:b/>
                <w:sz w:val="20"/>
                <w:szCs w:val="20"/>
              </w:rPr>
              <w:t>i</w:t>
            </w:r>
            <w:proofErr w:type="spellEnd"/>
            <w:r>
              <w:rPr>
                <w:b/>
                <w:sz w:val="20"/>
                <w:szCs w:val="20"/>
              </w:rPr>
              <w:t>. Teaching and whole-school strategies</w:t>
            </w:r>
          </w:p>
        </w:tc>
      </w:tr>
      <w:tr w:rsidR="00BD15FA">
        <w:trPr>
          <w:trHeight w:val="962"/>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40"/>
              <w:ind w:left="220"/>
              <w:rPr>
                <w:b/>
                <w:sz w:val="20"/>
                <w:szCs w:val="20"/>
              </w:rPr>
            </w:pPr>
            <w:r>
              <w:rPr>
                <w:b/>
                <w:sz w:val="20"/>
                <w:szCs w:val="20"/>
              </w:rPr>
              <w:t>Desired outcome</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40"/>
              <w:ind w:left="220"/>
              <w:rPr>
                <w:b/>
                <w:sz w:val="20"/>
                <w:szCs w:val="20"/>
              </w:rPr>
            </w:pPr>
            <w:r>
              <w:rPr>
                <w:b/>
                <w:sz w:val="20"/>
                <w:szCs w:val="20"/>
              </w:rPr>
              <w:t>Chosen approach and anticipated cost</w:t>
            </w: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40"/>
              <w:ind w:left="220"/>
              <w:rPr>
                <w:b/>
                <w:sz w:val="20"/>
                <w:szCs w:val="20"/>
              </w:rPr>
            </w:pPr>
            <w:r>
              <w:rPr>
                <w:b/>
                <w:sz w:val="20"/>
                <w:szCs w:val="20"/>
              </w:rPr>
              <w:t>Impact (once reviewed)</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40"/>
              <w:ind w:left="220"/>
              <w:rPr>
                <w:b/>
                <w:sz w:val="20"/>
                <w:szCs w:val="20"/>
              </w:rPr>
            </w:pPr>
            <w:r>
              <w:rPr>
                <w:b/>
                <w:sz w:val="20"/>
                <w:szCs w:val="20"/>
              </w:rPr>
              <w:t>Staff lead</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40"/>
              <w:ind w:left="220" w:right="40"/>
              <w:rPr>
                <w:b/>
                <w:sz w:val="20"/>
                <w:szCs w:val="20"/>
              </w:rPr>
            </w:pPr>
            <w:r>
              <w:rPr>
                <w:b/>
                <w:sz w:val="20"/>
                <w:szCs w:val="20"/>
              </w:rPr>
              <w:t>Review date?</w:t>
            </w:r>
          </w:p>
        </w:tc>
      </w:tr>
      <w:tr w:rsidR="00BD15FA" w:rsidTr="00A37AEF">
        <w:trPr>
          <w:trHeight w:val="3312"/>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sz w:val="20"/>
                <w:szCs w:val="20"/>
                <w:u w:val="single"/>
              </w:rPr>
            </w:pPr>
            <w:r>
              <w:rPr>
                <w:sz w:val="20"/>
                <w:szCs w:val="20"/>
                <w:u w:val="single"/>
              </w:rPr>
              <w:t xml:space="preserve">Supporting Quality First teaching and assessment </w:t>
            </w:r>
          </w:p>
          <w:p w:rsidR="00BD15FA" w:rsidRDefault="00A37AEF">
            <w:pPr>
              <w:spacing w:after="240"/>
              <w:ind w:left="120"/>
              <w:rPr>
                <w:b/>
                <w:sz w:val="20"/>
                <w:szCs w:val="20"/>
              </w:rPr>
            </w:pPr>
            <w:r>
              <w:rPr>
                <w:b/>
                <w:sz w:val="20"/>
                <w:szCs w:val="20"/>
              </w:rPr>
              <w:t xml:space="preserve"> </w:t>
            </w:r>
          </w:p>
          <w:p w:rsidR="00BD15FA" w:rsidRDefault="00A37AEF">
            <w:pPr>
              <w:ind w:left="220" w:right="80"/>
              <w:rPr>
                <w:sz w:val="20"/>
                <w:szCs w:val="20"/>
              </w:rPr>
            </w:pPr>
            <w:r>
              <w:rPr>
                <w:sz w:val="20"/>
                <w:szCs w:val="20"/>
              </w:rPr>
              <w:t>The foundation subjects will be planned with increasing detail and consideration for how pre-requisite knowledge will be taught alongside new learning so that knowledge gaps can be reduced.</w:t>
            </w:r>
          </w:p>
          <w:p w:rsidR="00BD15FA" w:rsidRDefault="00A37AEF">
            <w:pPr>
              <w:spacing w:before="240" w:after="240"/>
              <w:ind w:left="120"/>
              <w:rPr>
                <w:b/>
                <w:sz w:val="19"/>
                <w:szCs w:val="19"/>
              </w:rPr>
            </w:pPr>
            <w:r>
              <w:rPr>
                <w:b/>
                <w:sz w:val="20"/>
                <w:szCs w:val="20"/>
              </w:rPr>
              <w:t xml:space="preserve"> </w:t>
            </w:r>
            <w:r>
              <w:rPr>
                <w:b/>
                <w:sz w:val="19"/>
                <w:szCs w:val="19"/>
              </w:rPr>
              <w:t xml:space="preserve"> </w:t>
            </w:r>
          </w:p>
          <w:p w:rsidR="00BD15FA" w:rsidRDefault="00A37AEF">
            <w:pPr>
              <w:ind w:left="220"/>
              <w:rPr>
                <w:sz w:val="20"/>
                <w:szCs w:val="20"/>
              </w:rPr>
            </w:pPr>
            <w:r>
              <w:rPr>
                <w:sz w:val="20"/>
                <w:szCs w:val="20"/>
              </w:rPr>
              <w:t>Despite the limitations placed on schools in terms of use of ph</w:t>
            </w:r>
            <w:r>
              <w:rPr>
                <w:sz w:val="20"/>
                <w:szCs w:val="20"/>
              </w:rPr>
              <w:t>ysical resources and the sharing of them, manipulatives are accessed regularly in Maths and this supports a mastery approach</w:t>
            </w:r>
          </w:p>
          <w:p w:rsidR="00BD15FA" w:rsidRDefault="00BD15FA">
            <w:pPr>
              <w:ind w:left="220"/>
              <w:rPr>
                <w:sz w:val="20"/>
                <w:szCs w:val="20"/>
              </w:rPr>
            </w:pPr>
          </w:p>
          <w:p w:rsidR="00BD15FA" w:rsidRDefault="00BD15FA">
            <w:pPr>
              <w:ind w:left="220"/>
              <w:rPr>
                <w:sz w:val="20"/>
                <w:szCs w:val="20"/>
              </w:rPr>
            </w:pPr>
          </w:p>
          <w:p w:rsidR="00BD15FA" w:rsidRDefault="00BD15FA">
            <w:pPr>
              <w:ind w:left="220"/>
              <w:rPr>
                <w:sz w:val="20"/>
                <w:szCs w:val="20"/>
              </w:rPr>
            </w:pPr>
          </w:p>
          <w:p w:rsidR="00BD15FA" w:rsidRDefault="00A37AEF">
            <w:pPr>
              <w:ind w:left="220"/>
              <w:rPr>
                <w:sz w:val="20"/>
                <w:szCs w:val="20"/>
              </w:rPr>
            </w:pPr>
            <w:r>
              <w:rPr>
                <w:sz w:val="20"/>
                <w:szCs w:val="20"/>
              </w:rPr>
              <w:t xml:space="preserve">Ensure progression in phonics is rapid, supported by quality resources. </w:t>
            </w:r>
          </w:p>
          <w:p w:rsidR="00BD15FA" w:rsidRDefault="00BD15FA">
            <w:pPr>
              <w:ind w:left="220"/>
              <w:rPr>
                <w:sz w:val="20"/>
                <w:szCs w:val="20"/>
              </w:rPr>
            </w:pPr>
          </w:p>
          <w:p w:rsidR="00BD15FA" w:rsidRDefault="00BD15FA">
            <w:pPr>
              <w:ind w:left="220"/>
              <w:rPr>
                <w:sz w:val="20"/>
                <w:szCs w:val="20"/>
              </w:rPr>
            </w:pPr>
          </w:p>
          <w:p w:rsidR="00BD15FA" w:rsidRDefault="00BD15FA">
            <w:pPr>
              <w:ind w:left="220"/>
              <w:rPr>
                <w:sz w:val="20"/>
                <w:szCs w:val="20"/>
              </w:rPr>
            </w:pPr>
          </w:p>
          <w:p w:rsidR="00BD15FA" w:rsidRDefault="00BD15FA">
            <w:pPr>
              <w:ind w:left="220"/>
              <w:rPr>
                <w:sz w:val="20"/>
                <w:szCs w:val="20"/>
              </w:rPr>
            </w:pPr>
          </w:p>
          <w:p w:rsidR="00BD15FA" w:rsidRDefault="00BD15FA">
            <w:pPr>
              <w:ind w:left="220"/>
              <w:rPr>
                <w:sz w:val="20"/>
                <w:szCs w:val="20"/>
              </w:rPr>
            </w:pPr>
          </w:p>
          <w:p w:rsidR="00BD15FA" w:rsidRDefault="00BD15FA">
            <w:pPr>
              <w:ind w:left="220"/>
              <w:rPr>
                <w:sz w:val="20"/>
                <w:szCs w:val="20"/>
              </w:rPr>
            </w:pPr>
          </w:p>
          <w:p w:rsidR="00BD15FA" w:rsidRDefault="00BD15FA">
            <w:pPr>
              <w:ind w:left="220"/>
              <w:rPr>
                <w:sz w:val="20"/>
                <w:szCs w:val="20"/>
              </w:rPr>
            </w:pPr>
          </w:p>
          <w:p w:rsidR="00BD15FA" w:rsidRDefault="00BD15FA">
            <w:pPr>
              <w:ind w:left="220"/>
              <w:rPr>
                <w:sz w:val="20"/>
                <w:szCs w:val="20"/>
              </w:rPr>
            </w:pPr>
          </w:p>
          <w:p w:rsidR="00BD15FA" w:rsidRDefault="00BD15FA">
            <w:pPr>
              <w:ind w:left="220"/>
              <w:rPr>
                <w:sz w:val="20"/>
                <w:szCs w:val="20"/>
              </w:rPr>
            </w:pPr>
          </w:p>
          <w:p w:rsidR="00BD15FA" w:rsidRDefault="00A37AEF">
            <w:pPr>
              <w:ind w:left="220" w:right="120"/>
              <w:rPr>
                <w:sz w:val="20"/>
                <w:szCs w:val="20"/>
              </w:rPr>
            </w:pPr>
            <w:r>
              <w:rPr>
                <w:sz w:val="20"/>
                <w:szCs w:val="20"/>
              </w:rPr>
              <w:t>Teachers have a very clear understanding of wh</w:t>
            </w:r>
            <w:r>
              <w:rPr>
                <w:sz w:val="20"/>
                <w:szCs w:val="20"/>
              </w:rPr>
              <w:t>at gaps in learning remain and use this to inform assessments of learning that are aligned with standardised norms, giving a greater degree in confidence and accuracy of assessments</w:t>
            </w:r>
          </w:p>
          <w:p w:rsidR="00BD15FA" w:rsidRDefault="00BD15FA">
            <w:pPr>
              <w:rPr>
                <w:sz w:val="20"/>
                <w:szCs w:val="20"/>
              </w:rPr>
            </w:pP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BD15FA">
            <w:pPr>
              <w:spacing w:before="240" w:after="240"/>
              <w:ind w:left="120"/>
              <w:rPr>
                <w:b/>
                <w:sz w:val="20"/>
                <w:szCs w:val="20"/>
              </w:rPr>
            </w:pPr>
          </w:p>
          <w:p w:rsidR="00BD15FA" w:rsidRDefault="00BD15FA">
            <w:pPr>
              <w:spacing w:before="240" w:after="240"/>
              <w:ind w:left="120"/>
              <w:rPr>
                <w:b/>
                <w:sz w:val="20"/>
                <w:szCs w:val="20"/>
              </w:rPr>
            </w:pPr>
          </w:p>
          <w:p w:rsidR="00BD15FA" w:rsidRDefault="00A37AEF">
            <w:pPr>
              <w:spacing w:before="240" w:after="240"/>
              <w:ind w:left="120"/>
              <w:rPr>
                <w:b/>
                <w:i/>
                <w:sz w:val="20"/>
                <w:szCs w:val="20"/>
              </w:rPr>
            </w:pPr>
            <w:r>
              <w:rPr>
                <w:b/>
                <w:sz w:val="20"/>
                <w:szCs w:val="20"/>
              </w:rPr>
              <w:t xml:space="preserve"> </w:t>
            </w:r>
            <w:r>
              <w:rPr>
                <w:b/>
                <w:i/>
                <w:sz w:val="20"/>
                <w:szCs w:val="20"/>
              </w:rPr>
              <w:t>Additional time for teachers to research and plan non- core subjects. Release time and additional cover will be required to facilitate the additional PPA.</w:t>
            </w:r>
          </w:p>
          <w:p w:rsidR="00BD15FA" w:rsidRDefault="00A37AEF">
            <w:pPr>
              <w:spacing w:before="240" w:after="240"/>
              <w:ind w:left="120"/>
              <w:rPr>
                <w:b/>
                <w:sz w:val="20"/>
                <w:szCs w:val="20"/>
              </w:rPr>
            </w:pPr>
            <w:r>
              <w:rPr>
                <w:b/>
                <w:sz w:val="20"/>
                <w:szCs w:val="20"/>
              </w:rPr>
              <w:t xml:space="preserve"> Approximately £2000</w:t>
            </w:r>
          </w:p>
          <w:p w:rsidR="00BD15FA" w:rsidRDefault="00BD15FA">
            <w:pPr>
              <w:spacing w:before="240" w:after="240"/>
              <w:ind w:left="4340"/>
              <w:rPr>
                <w:b/>
                <w:i/>
                <w:color w:val="FF0000"/>
                <w:sz w:val="20"/>
                <w:szCs w:val="20"/>
              </w:rPr>
            </w:pPr>
          </w:p>
          <w:p w:rsidR="00BD15FA" w:rsidRDefault="00BD15FA">
            <w:pPr>
              <w:spacing w:before="20" w:after="240"/>
              <w:ind w:left="120"/>
              <w:rPr>
                <w:b/>
                <w:sz w:val="19"/>
                <w:szCs w:val="19"/>
              </w:rPr>
            </w:pPr>
          </w:p>
          <w:p w:rsidR="00BD15FA" w:rsidRDefault="00A37AEF">
            <w:pPr>
              <w:spacing w:before="240" w:after="240"/>
              <w:ind w:left="220"/>
              <w:rPr>
                <w:b/>
                <w:i/>
                <w:sz w:val="20"/>
                <w:szCs w:val="20"/>
              </w:rPr>
            </w:pPr>
            <w:r>
              <w:rPr>
                <w:b/>
                <w:i/>
                <w:sz w:val="20"/>
                <w:szCs w:val="20"/>
              </w:rPr>
              <w:t>Purchase classroom manipulatives to support those working towards EXS in  EYFS</w:t>
            </w:r>
            <w:r>
              <w:rPr>
                <w:b/>
                <w:i/>
                <w:sz w:val="20"/>
                <w:szCs w:val="20"/>
              </w:rPr>
              <w:t>/KS1</w:t>
            </w:r>
          </w:p>
          <w:p w:rsidR="00BD15FA" w:rsidRDefault="00A37AEF">
            <w:pPr>
              <w:spacing w:before="240" w:after="240"/>
              <w:ind w:left="220"/>
              <w:rPr>
                <w:b/>
                <w:i/>
                <w:sz w:val="20"/>
                <w:szCs w:val="20"/>
              </w:rPr>
            </w:pPr>
            <w:r>
              <w:rPr>
                <w:b/>
                <w:i/>
                <w:sz w:val="20"/>
                <w:szCs w:val="20"/>
              </w:rPr>
              <w:t>£ 1500</w:t>
            </w:r>
          </w:p>
          <w:p w:rsidR="00BD15FA" w:rsidRDefault="00A37AEF">
            <w:pPr>
              <w:spacing w:before="240" w:after="240"/>
              <w:ind w:left="220"/>
              <w:rPr>
                <w:b/>
                <w:i/>
                <w:sz w:val="20"/>
                <w:szCs w:val="20"/>
              </w:rPr>
            </w:pPr>
            <w:r>
              <w:rPr>
                <w:b/>
                <w:i/>
                <w:sz w:val="20"/>
                <w:szCs w:val="20"/>
              </w:rPr>
              <w:t>Purchase additional manipulatives for KS2</w:t>
            </w:r>
          </w:p>
          <w:p w:rsidR="00BD15FA" w:rsidRDefault="00A37AEF">
            <w:pPr>
              <w:spacing w:before="240" w:after="240"/>
              <w:ind w:left="220"/>
              <w:rPr>
                <w:b/>
                <w:i/>
                <w:sz w:val="20"/>
                <w:szCs w:val="20"/>
              </w:rPr>
            </w:pPr>
            <w:r>
              <w:rPr>
                <w:b/>
                <w:i/>
                <w:sz w:val="20"/>
                <w:szCs w:val="20"/>
              </w:rPr>
              <w:lastRenderedPageBreak/>
              <w:t>£820</w:t>
            </w:r>
          </w:p>
          <w:p w:rsidR="00BD15FA" w:rsidRDefault="00BD15FA">
            <w:pPr>
              <w:spacing w:before="240" w:after="240"/>
              <w:ind w:left="220"/>
              <w:rPr>
                <w:b/>
                <w:i/>
                <w:sz w:val="20"/>
                <w:szCs w:val="20"/>
              </w:rPr>
            </w:pPr>
          </w:p>
          <w:p w:rsidR="00BD15FA" w:rsidRDefault="00A37AEF">
            <w:pPr>
              <w:spacing w:before="240" w:after="240"/>
              <w:ind w:left="220"/>
              <w:rPr>
                <w:b/>
                <w:i/>
                <w:sz w:val="20"/>
                <w:szCs w:val="20"/>
              </w:rPr>
            </w:pPr>
            <w:r>
              <w:rPr>
                <w:b/>
                <w:i/>
                <w:sz w:val="20"/>
                <w:szCs w:val="20"/>
              </w:rPr>
              <w:t xml:space="preserve">Add to the reading scheme with books for KS2 children that are phonically decodable  £140 </w:t>
            </w:r>
          </w:p>
          <w:p w:rsidR="00BD15FA" w:rsidRDefault="00A37AEF">
            <w:pPr>
              <w:spacing w:before="240" w:after="240"/>
              <w:ind w:left="220"/>
              <w:rPr>
                <w:b/>
                <w:i/>
                <w:sz w:val="20"/>
                <w:szCs w:val="20"/>
              </w:rPr>
            </w:pPr>
            <w:r>
              <w:rPr>
                <w:b/>
                <w:i/>
                <w:sz w:val="20"/>
                <w:szCs w:val="20"/>
              </w:rPr>
              <w:t>Provide additional support and training for staff regarding phonics teaching. Approximately £300</w:t>
            </w:r>
          </w:p>
          <w:p w:rsidR="00BD15FA" w:rsidRDefault="00A37AEF">
            <w:pPr>
              <w:spacing w:before="240" w:after="240"/>
              <w:ind w:left="220"/>
              <w:rPr>
                <w:b/>
                <w:i/>
                <w:sz w:val="20"/>
                <w:szCs w:val="20"/>
              </w:rPr>
            </w:pPr>
            <w:r>
              <w:rPr>
                <w:b/>
                <w:i/>
                <w:sz w:val="20"/>
                <w:szCs w:val="20"/>
              </w:rPr>
              <w:t>Addition</w:t>
            </w:r>
            <w:r>
              <w:rPr>
                <w:b/>
                <w:i/>
                <w:sz w:val="20"/>
                <w:szCs w:val="20"/>
              </w:rPr>
              <w:t>al support given through K Storey for phonics teaching in Y1 and put catch up plan in place through support for teacher and teaching assistant.</w:t>
            </w:r>
          </w:p>
          <w:p w:rsidR="00BD15FA" w:rsidRDefault="00A37AEF">
            <w:pPr>
              <w:spacing w:before="240" w:after="240"/>
              <w:ind w:left="220"/>
              <w:rPr>
                <w:b/>
                <w:i/>
                <w:sz w:val="20"/>
                <w:szCs w:val="20"/>
              </w:rPr>
            </w:pPr>
            <w:r>
              <w:rPr>
                <w:b/>
                <w:i/>
                <w:sz w:val="20"/>
                <w:szCs w:val="20"/>
              </w:rPr>
              <w:t xml:space="preserve">£400 </w:t>
            </w:r>
          </w:p>
          <w:p w:rsidR="00BD15FA" w:rsidRDefault="00A37AEF">
            <w:pPr>
              <w:spacing w:before="240" w:after="240"/>
              <w:ind w:left="220"/>
              <w:rPr>
                <w:b/>
                <w:i/>
                <w:sz w:val="20"/>
                <w:szCs w:val="20"/>
              </w:rPr>
            </w:pPr>
            <w:r>
              <w:rPr>
                <w:b/>
                <w:i/>
                <w:sz w:val="20"/>
                <w:szCs w:val="20"/>
              </w:rPr>
              <w:t>Staff training on moderation of writing delivered as part of Learn Sheffield package. Cover needed: £300</w:t>
            </w:r>
          </w:p>
          <w:p w:rsidR="00BD15FA" w:rsidRDefault="00A37AEF">
            <w:pPr>
              <w:spacing w:before="240" w:after="240"/>
              <w:ind w:left="220"/>
              <w:rPr>
                <w:b/>
                <w:i/>
                <w:sz w:val="20"/>
                <w:szCs w:val="20"/>
              </w:rPr>
            </w:pPr>
            <w:r>
              <w:rPr>
                <w:b/>
                <w:i/>
                <w:sz w:val="20"/>
                <w:szCs w:val="20"/>
              </w:rPr>
              <w:t>S</w:t>
            </w:r>
            <w:r>
              <w:rPr>
                <w:b/>
                <w:i/>
                <w:sz w:val="20"/>
                <w:szCs w:val="20"/>
              </w:rPr>
              <w:t xml:space="preserve">taff training on assessment models to support quality and accuracy of writing, reading and maths assessment </w:t>
            </w:r>
          </w:p>
          <w:p w:rsidR="00BD15FA" w:rsidRDefault="00A37AEF">
            <w:pPr>
              <w:spacing w:before="240" w:after="240"/>
              <w:ind w:left="220"/>
              <w:rPr>
                <w:b/>
                <w:i/>
                <w:sz w:val="20"/>
                <w:szCs w:val="20"/>
              </w:rPr>
            </w:pPr>
            <w:r>
              <w:rPr>
                <w:b/>
                <w:i/>
                <w:sz w:val="20"/>
                <w:szCs w:val="20"/>
              </w:rPr>
              <w:t xml:space="preserve">Y2 phonics assessment and Y1 phonic assessment support- K Storey to provide additional time and support. </w:t>
            </w:r>
          </w:p>
          <w:p w:rsidR="00BD15FA" w:rsidRDefault="00A37AEF">
            <w:pPr>
              <w:spacing w:before="240" w:after="240"/>
              <w:ind w:left="220"/>
              <w:rPr>
                <w:b/>
                <w:i/>
                <w:sz w:val="20"/>
                <w:szCs w:val="20"/>
              </w:rPr>
            </w:pPr>
            <w:r>
              <w:rPr>
                <w:b/>
                <w:i/>
                <w:sz w:val="20"/>
                <w:szCs w:val="20"/>
              </w:rPr>
              <w:t xml:space="preserve">£800 </w:t>
            </w: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HW/CR</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RA/ CR</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CH/CR</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rPr>
                <w:sz w:val="20"/>
                <w:szCs w:val="20"/>
              </w:rPr>
            </w:pPr>
          </w:p>
          <w:p w:rsidR="00BD15FA" w:rsidRDefault="00BD15FA">
            <w:pPr>
              <w:spacing w:before="240" w:after="240"/>
              <w:rPr>
                <w:sz w:val="20"/>
                <w:szCs w:val="20"/>
              </w:rPr>
            </w:pPr>
          </w:p>
          <w:p w:rsidR="00BD15FA" w:rsidRDefault="00BD15FA">
            <w:pPr>
              <w:spacing w:before="240" w:after="240"/>
              <w:rPr>
                <w:sz w:val="20"/>
                <w:szCs w:val="20"/>
              </w:rPr>
            </w:pPr>
          </w:p>
          <w:p w:rsidR="00BD15FA" w:rsidRDefault="00BD15FA">
            <w:pPr>
              <w:spacing w:before="240" w:after="240"/>
              <w:rPr>
                <w:sz w:val="20"/>
                <w:szCs w:val="20"/>
              </w:rPr>
            </w:pPr>
          </w:p>
          <w:p w:rsidR="00BD15FA" w:rsidRDefault="00A37AEF">
            <w:pPr>
              <w:spacing w:before="240" w:after="240"/>
              <w:ind w:left="220"/>
              <w:rPr>
                <w:sz w:val="20"/>
                <w:szCs w:val="20"/>
              </w:rPr>
            </w:pPr>
            <w:r>
              <w:rPr>
                <w:sz w:val="20"/>
                <w:szCs w:val="20"/>
              </w:rPr>
              <w:t>HW/CR</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July 2021</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July 2021</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July 2021</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July 2021</w:t>
            </w:r>
          </w:p>
          <w:p w:rsidR="00BD15FA" w:rsidRDefault="00BD15FA">
            <w:pPr>
              <w:spacing w:before="240" w:after="240"/>
              <w:ind w:left="220"/>
              <w:rPr>
                <w:sz w:val="20"/>
                <w:szCs w:val="20"/>
              </w:rPr>
            </w:pPr>
          </w:p>
          <w:p w:rsidR="00BD15FA" w:rsidRDefault="00BD15FA">
            <w:pPr>
              <w:spacing w:before="240" w:after="240"/>
              <w:ind w:left="220"/>
              <w:rPr>
                <w:sz w:val="20"/>
                <w:szCs w:val="20"/>
              </w:rPr>
            </w:pPr>
          </w:p>
        </w:tc>
      </w:tr>
      <w:tr w:rsidR="00BD15FA">
        <w:trPr>
          <w:trHeight w:val="710"/>
        </w:trPr>
        <w:tc>
          <w:tcPr>
            <w:tcW w:w="137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120" w:right="100"/>
              <w:jc w:val="right"/>
              <w:rPr>
                <w:b/>
                <w:color w:val="FF0000"/>
                <w:sz w:val="20"/>
                <w:szCs w:val="20"/>
              </w:rPr>
            </w:pPr>
            <w:r>
              <w:rPr>
                <w:b/>
                <w:color w:val="FF0000"/>
                <w:sz w:val="20"/>
                <w:szCs w:val="20"/>
              </w:rPr>
              <w:lastRenderedPageBreak/>
              <w:t>Total budgeted cost</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jc w:val="center"/>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eastAsia="Times New Roman" w:hAnsi="Times New Roman" w:cs="Times New Roman"/>
              </w:rPr>
              <w:t>Approximate £5820</w:t>
            </w:r>
          </w:p>
        </w:tc>
      </w:tr>
    </w:tbl>
    <w:p w:rsidR="00BD15FA" w:rsidRDefault="00BD15FA">
      <w:pPr>
        <w:rPr>
          <w:rFonts w:ascii="Times New Roman" w:eastAsia="Times New Roman" w:hAnsi="Times New Roman" w:cs="Times New Roman"/>
          <w:sz w:val="18"/>
          <w:szCs w:val="18"/>
        </w:rPr>
      </w:pPr>
    </w:p>
    <w:tbl>
      <w:tblPr>
        <w:tblStyle w:val="a3"/>
        <w:tblW w:w="15645" w:type="dxa"/>
        <w:tblBorders>
          <w:top w:val="nil"/>
          <w:left w:val="nil"/>
          <w:bottom w:val="nil"/>
          <w:right w:val="nil"/>
          <w:insideH w:val="nil"/>
          <w:insideV w:val="nil"/>
        </w:tblBorders>
        <w:tblLayout w:type="fixed"/>
        <w:tblLook w:val="0600" w:firstRow="0" w:lastRow="0" w:firstColumn="0" w:lastColumn="0" w:noHBand="1" w:noVBand="1"/>
      </w:tblPr>
      <w:tblGrid>
        <w:gridCol w:w="3135"/>
        <w:gridCol w:w="5475"/>
        <w:gridCol w:w="3270"/>
        <w:gridCol w:w="1920"/>
        <w:gridCol w:w="1845"/>
      </w:tblGrid>
      <w:tr w:rsidR="00BD15FA">
        <w:trPr>
          <w:trHeight w:val="530"/>
        </w:trPr>
        <w:tc>
          <w:tcPr>
            <w:tcW w:w="15645"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D15FA" w:rsidRDefault="00A37AEF">
            <w:pPr>
              <w:spacing w:before="40"/>
              <w:ind w:left="440"/>
              <w:rPr>
                <w:b/>
                <w:sz w:val="20"/>
                <w:szCs w:val="20"/>
              </w:rPr>
            </w:pPr>
            <w:r>
              <w:rPr>
                <w:b/>
                <w:sz w:val="20"/>
                <w:szCs w:val="20"/>
              </w:rPr>
              <w:t xml:space="preserve">ii.  </w:t>
            </w:r>
            <w:r>
              <w:rPr>
                <w:b/>
                <w:sz w:val="20"/>
                <w:szCs w:val="20"/>
              </w:rPr>
              <w:tab/>
              <w:t>Targeted approaches</w:t>
            </w:r>
          </w:p>
        </w:tc>
      </w:tr>
      <w:tr w:rsidR="00BD15FA">
        <w:trPr>
          <w:trHeight w:val="980"/>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40"/>
              <w:ind w:left="220"/>
              <w:rPr>
                <w:b/>
                <w:sz w:val="20"/>
                <w:szCs w:val="20"/>
              </w:rPr>
            </w:pPr>
            <w:r>
              <w:rPr>
                <w:b/>
                <w:sz w:val="20"/>
                <w:szCs w:val="20"/>
              </w:rPr>
              <w:lastRenderedPageBreak/>
              <w:t>Desired outcome</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40"/>
              <w:ind w:left="220"/>
              <w:rPr>
                <w:b/>
                <w:sz w:val="20"/>
                <w:szCs w:val="20"/>
              </w:rPr>
            </w:pPr>
            <w:r>
              <w:rPr>
                <w:b/>
                <w:sz w:val="20"/>
                <w:szCs w:val="20"/>
              </w:rPr>
              <w:t>Chosen action/approach</w:t>
            </w: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40"/>
              <w:ind w:left="220"/>
              <w:rPr>
                <w:b/>
                <w:sz w:val="20"/>
                <w:szCs w:val="20"/>
              </w:rPr>
            </w:pPr>
            <w:r>
              <w:rPr>
                <w:b/>
                <w:sz w:val="20"/>
                <w:szCs w:val="20"/>
              </w:rPr>
              <w:t>Impact (once reviewed)</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40"/>
              <w:ind w:left="220"/>
              <w:rPr>
                <w:b/>
                <w:sz w:val="20"/>
                <w:szCs w:val="20"/>
              </w:rPr>
            </w:pPr>
            <w:r>
              <w:rPr>
                <w:b/>
                <w:sz w:val="20"/>
                <w:szCs w:val="20"/>
              </w:rPr>
              <w:t>Staff lead</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40"/>
              <w:ind w:left="220"/>
              <w:rPr>
                <w:b/>
                <w:sz w:val="20"/>
                <w:szCs w:val="20"/>
              </w:rPr>
            </w:pPr>
            <w:r>
              <w:rPr>
                <w:b/>
                <w:sz w:val="20"/>
                <w:szCs w:val="20"/>
              </w:rPr>
              <w:t>Review date?</w:t>
            </w:r>
          </w:p>
        </w:tc>
      </w:tr>
      <w:tr w:rsidR="00BD15FA" w:rsidTr="00FF1F60">
        <w:trPr>
          <w:trHeight w:val="2178"/>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sz w:val="20"/>
                <w:szCs w:val="20"/>
                <w:u w:val="single"/>
              </w:rPr>
            </w:pPr>
            <w:r>
              <w:rPr>
                <w:sz w:val="20"/>
                <w:szCs w:val="20"/>
                <w:u w:val="single"/>
              </w:rPr>
              <w:t>1-to-1 and small group tuition</w:t>
            </w:r>
          </w:p>
          <w:p w:rsidR="00BD15FA" w:rsidRDefault="00A37AEF">
            <w:pPr>
              <w:spacing w:after="240"/>
              <w:ind w:left="120"/>
              <w:rPr>
                <w:b/>
                <w:sz w:val="20"/>
                <w:szCs w:val="20"/>
              </w:rPr>
            </w:pPr>
            <w:r>
              <w:rPr>
                <w:b/>
                <w:sz w:val="20"/>
                <w:szCs w:val="20"/>
              </w:rPr>
              <w:t xml:space="preserve"> </w:t>
            </w:r>
          </w:p>
          <w:p w:rsidR="00BD15FA" w:rsidRDefault="00A37AEF">
            <w:pPr>
              <w:ind w:left="220" w:right="100"/>
              <w:rPr>
                <w:sz w:val="20"/>
                <w:szCs w:val="20"/>
              </w:rPr>
            </w:pPr>
            <w:r>
              <w:rPr>
                <w:sz w:val="20"/>
                <w:szCs w:val="20"/>
              </w:rPr>
              <w:t>Identified children will have significantly increased rates of reading fluency and prosody. They will be able to comprehend reading better as a result of being able to read at pace without spending their working memory decoding. They will be confident read</w:t>
            </w:r>
            <w:r>
              <w:rPr>
                <w:sz w:val="20"/>
                <w:szCs w:val="20"/>
              </w:rPr>
              <w:t>ers and dips in reading attainment will be negated.</w:t>
            </w:r>
          </w:p>
          <w:p w:rsidR="00BD15FA" w:rsidRDefault="00BD15FA">
            <w:pPr>
              <w:ind w:left="220" w:right="100"/>
              <w:rPr>
                <w:sz w:val="20"/>
                <w:szCs w:val="20"/>
              </w:rPr>
            </w:pPr>
          </w:p>
          <w:p w:rsidR="00BD15FA" w:rsidRDefault="00A37AEF">
            <w:pPr>
              <w:ind w:left="220" w:right="100"/>
              <w:rPr>
                <w:sz w:val="20"/>
                <w:szCs w:val="20"/>
              </w:rPr>
            </w:pPr>
            <w:r>
              <w:rPr>
                <w:sz w:val="20"/>
                <w:szCs w:val="20"/>
              </w:rPr>
              <w:t>Improve confidence in maths for PP children in KS2 and those that are below ARE in maths in KS2. Children are able to apply place value and calculation strategies confidently</w:t>
            </w:r>
          </w:p>
          <w:p w:rsidR="00BD15FA" w:rsidRDefault="00BD15FA">
            <w:pPr>
              <w:ind w:left="220" w:right="100"/>
              <w:rPr>
                <w:sz w:val="20"/>
                <w:szCs w:val="20"/>
              </w:rPr>
            </w:pPr>
          </w:p>
          <w:p w:rsidR="00BD15FA" w:rsidRDefault="00A37AEF">
            <w:pPr>
              <w:spacing w:before="60"/>
              <w:ind w:left="220"/>
              <w:rPr>
                <w:sz w:val="20"/>
                <w:szCs w:val="20"/>
                <w:u w:val="single"/>
              </w:rPr>
            </w:pPr>
            <w:r>
              <w:rPr>
                <w:sz w:val="20"/>
                <w:szCs w:val="20"/>
                <w:u w:val="single"/>
              </w:rPr>
              <w:t>Intervention programme</w:t>
            </w:r>
          </w:p>
          <w:p w:rsidR="00BD15FA" w:rsidRDefault="00A37AEF">
            <w:pPr>
              <w:spacing w:after="240"/>
              <w:ind w:left="120"/>
              <w:rPr>
                <w:b/>
                <w:sz w:val="20"/>
                <w:szCs w:val="20"/>
              </w:rPr>
            </w:pPr>
            <w:r>
              <w:rPr>
                <w:b/>
                <w:sz w:val="20"/>
                <w:szCs w:val="20"/>
              </w:rPr>
              <w:t xml:space="preserve"> </w:t>
            </w:r>
          </w:p>
          <w:p w:rsidR="00BD15FA" w:rsidRDefault="00A37AEF">
            <w:pPr>
              <w:spacing w:after="240"/>
              <w:ind w:left="120"/>
              <w:rPr>
                <w:b/>
                <w:sz w:val="20"/>
                <w:szCs w:val="20"/>
              </w:rPr>
            </w:pPr>
            <w:r>
              <w:rPr>
                <w:b/>
                <w:sz w:val="20"/>
                <w:szCs w:val="20"/>
              </w:rPr>
              <w:t xml:space="preserve">Staff understanding of supporting children with SEND is enhanced so that they are better equipped to help ensure progress and there is no lost learning. </w:t>
            </w:r>
          </w:p>
          <w:p w:rsidR="00BD15FA" w:rsidRDefault="00BD15FA">
            <w:pPr>
              <w:spacing w:after="240"/>
              <w:ind w:left="120"/>
              <w:rPr>
                <w:b/>
                <w:sz w:val="20"/>
                <w:szCs w:val="20"/>
              </w:rPr>
            </w:pPr>
          </w:p>
          <w:p w:rsidR="00BD15FA" w:rsidRDefault="00A37AEF">
            <w:pPr>
              <w:spacing w:after="240"/>
              <w:ind w:left="120"/>
              <w:rPr>
                <w:b/>
                <w:sz w:val="20"/>
                <w:szCs w:val="20"/>
              </w:rPr>
            </w:pPr>
            <w:r>
              <w:rPr>
                <w:b/>
                <w:sz w:val="20"/>
                <w:szCs w:val="20"/>
              </w:rPr>
              <w:lastRenderedPageBreak/>
              <w:t>Children’s mental health and wellbeing has a high priority in school and support is put in place to s</w:t>
            </w:r>
            <w:r>
              <w:rPr>
                <w:b/>
                <w:sz w:val="20"/>
                <w:szCs w:val="20"/>
              </w:rPr>
              <w:t xml:space="preserve">upport those children.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BD15FA">
            <w:pPr>
              <w:ind w:left="4060"/>
              <w:rPr>
                <w:b/>
                <w:i/>
                <w:sz w:val="20"/>
                <w:szCs w:val="20"/>
              </w:rPr>
            </w:pPr>
          </w:p>
          <w:p w:rsidR="00BD15FA" w:rsidRDefault="00BD15FA">
            <w:pPr>
              <w:ind w:left="4060"/>
              <w:rPr>
                <w:b/>
                <w:i/>
                <w:sz w:val="20"/>
                <w:szCs w:val="20"/>
              </w:rPr>
            </w:pPr>
          </w:p>
          <w:p w:rsidR="00BD15FA" w:rsidRDefault="00BD15FA">
            <w:pPr>
              <w:rPr>
                <w:b/>
                <w:i/>
                <w:sz w:val="20"/>
                <w:szCs w:val="20"/>
              </w:rPr>
            </w:pPr>
          </w:p>
          <w:p w:rsidR="00BD15FA" w:rsidRDefault="00A37AEF">
            <w:pPr>
              <w:rPr>
                <w:b/>
                <w:i/>
                <w:sz w:val="20"/>
                <w:szCs w:val="20"/>
              </w:rPr>
            </w:pPr>
            <w:r>
              <w:rPr>
                <w:b/>
                <w:i/>
                <w:sz w:val="20"/>
                <w:szCs w:val="20"/>
              </w:rPr>
              <w:t xml:space="preserve">Increase the frequency of 1 to 1 reading across school through TA time. </w:t>
            </w:r>
          </w:p>
          <w:p w:rsidR="00BD15FA" w:rsidRDefault="00A37AEF">
            <w:pPr>
              <w:rPr>
                <w:b/>
                <w:i/>
                <w:sz w:val="20"/>
                <w:szCs w:val="20"/>
              </w:rPr>
            </w:pPr>
            <w:r>
              <w:rPr>
                <w:b/>
                <w:i/>
                <w:sz w:val="20"/>
                <w:szCs w:val="20"/>
              </w:rPr>
              <w:t xml:space="preserve"> K </w:t>
            </w:r>
            <w:proofErr w:type="spellStart"/>
            <w:r>
              <w:rPr>
                <w:b/>
                <w:i/>
                <w:sz w:val="20"/>
                <w:szCs w:val="20"/>
              </w:rPr>
              <w:t>Marsland</w:t>
            </w:r>
            <w:proofErr w:type="spellEnd"/>
            <w:r>
              <w:rPr>
                <w:b/>
                <w:i/>
                <w:sz w:val="20"/>
                <w:szCs w:val="20"/>
              </w:rPr>
              <w:t xml:space="preserve"> and B Birch: Approximately £500 during the autumn term. </w:t>
            </w: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A37AEF">
            <w:pPr>
              <w:rPr>
                <w:b/>
                <w:i/>
                <w:sz w:val="20"/>
                <w:szCs w:val="20"/>
              </w:rPr>
            </w:pPr>
            <w:r>
              <w:rPr>
                <w:b/>
                <w:i/>
                <w:sz w:val="20"/>
                <w:szCs w:val="20"/>
              </w:rPr>
              <w:t xml:space="preserve">Targeted support through the NTP and teaching personnel. 15 children initially- 15 hours of tuition in maths. </w:t>
            </w:r>
          </w:p>
          <w:p w:rsidR="00BD15FA" w:rsidRDefault="00BD15FA">
            <w:pPr>
              <w:rPr>
                <w:b/>
                <w:i/>
                <w:sz w:val="20"/>
                <w:szCs w:val="20"/>
              </w:rPr>
            </w:pPr>
          </w:p>
          <w:p w:rsidR="00BD15FA" w:rsidRDefault="00BD15FA">
            <w:pPr>
              <w:rPr>
                <w:b/>
                <w:i/>
                <w:sz w:val="20"/>
                <w:szCs w:val="20"/>
              </w:rPr>
            </w:pPr>
          </w:p>
          <w:p w:rsidR="00BD15FA" w:rsidRDefault="00A37AEF">
            <w:pPr>
              <w:rPr>
                <w:b/>
                <w:i/>
                <w:sz w:val="20"/>
                <w:szCs w:val="20"/>
              </w:rPr>
            </w:pPr>
            <w:r>
              <w:rPr>
                <w:b/>
                <w:i/>
                <w:sz w:val="20"/>
                <w:szCs w:val="20"/>
              </w:rPr>
              <w:t>£200- first block</w:t>
            </w:r>
          </w:p>
          <w:p w:rsidR="00BD15FA" w:rsidRDefault="00A37AEF">
            <w:pPr>
              <w:rPr>
                <w:b/>
                <w:i/>
                <w:sz w:val="20"/>
                <w:szCs w:val="20"/>
              </w:rPr>
            </w:pPr>
            <w:r>
              <w:rPr>
                <w:b/>
                <w:i/>
                <w:sz w:val="20"/>
                <w:szCs w:val="20"/>
              </w:rPr>
              <w:t>£200- second block</w:t>
            </w: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A37AEF">
            <w:pPr>
              <w:rPr>
                <w:b/>
                <w:i/>
                <w:sz w:val="20"/>
                <w:szCs w:val="20"/>
              </w:rPr>
            </w:pPr>
            <w:r>
              <w:rPr>
                <w:b/>
                <w:i/>
                <w:sz w:val="20"/>
                <w:szCs w:val="20"/>
              </w:rPr>
              <w:t xml:space="preserve">Fusion package of support for teaching staff and </w:t>
            </w:r>
            <w:proofErr w:type="spellStart"/>
            <w:r>
              <w:rPr>
                <w:b/>
                <w:i/>
                <w:sz w:val="20"/>
                <w:szCs w:val="20"/>
              </w:rPr>
              <w:t>TAs.</w:t>
            </w:r>
            <w:proofErr w:type="spellEnd"/>
          </w:p>
          <w:p w:rsidR="00BD15FA" w:rsidRDefault="00BD15FA">
            <w:pPr>
              <w:rPr>
                <w:b/>
                <w:i/>
                <w:sz w:val="20"/>
                <w:szCs w:val="20"/>
              </w:rPr>
            </w:pPr>
          </w:p>
          <w:p w:rsidR="00BD15FA" w:rsidRDefault="00A37AEF">
            <w:pPr>
              <w:rPr>
                <w:b/>
                <w:i/>
                <w:sz w:val="20"/>
                <w:szCs w:val="20"/>
              </w:rPr>
            </w:pPr>
            <w:r>
              <w:rPr>
                <w:b/>
                <w:i/>
                <w:sz w:val="20"/>
                <w:szCs w:val="20"/>
              </w:rPr>
              <w:t>Support with planning for children with SEND th</w:t>
            </w:r>
            <w:r>
              <w:rPr>
                <w:b/>
                <w:i/>
                <w:sz w:val="20"/>
                <w:szCs w:val="20"/>
              </w:rPr>
              <w:t xml:space="preserve">rough support from the </w:t>
            </w:r>
            <w:proofErr w:type="spellStart"/>
            <w:r>
              <w:rPr>
                <w:b/>
                <w:i/>
                <w:sz w:val="20"/>
                <w:szCs w:val="20"/>
              </w:rPr>
              <w:t>SENDCo</w:t>
            </w:r>
            <w:proofErr w:type="spellEnd"/>
            <w:r>
              <w:rPr>
                <w:b/>
                <w:i/>
                <w:sz w:val="20"/>
                <w:szCs w:val="20"/>
              </w:rPr>
              <w:t xml:space="preserve"> </w:t>
            </w:r>
          </w:p>
          <w:p w:rsidR="00BD15FA" w:rsidRDefault="00A37AEF">
            <w:pPr>
              <w:rPr>
                <w:b/>
                <w:i/>
                <w:sz w:val="20"/>
                <w:szCs w:val="20"/>
              </w:rPr>
            </w:pPr>
            <w:r>
              <w:rPr>
                <w:b/>
                <w:i/>
                <w:sz w:val="20"/>
                <w:szCs w:val="20"/>
              </w:rPr>
              <w:t xml:space="preserve">£2025 </w:t>
            </w:r>
          </w:p>
          <w:p w:rsidR="00BD15FA" w:rsidRDefault="00BD15FA">
            <w:pPr>
              <w:rPr>
                <w:b/>
                <w:i/>
                <w:sz w:val="20"/>
                <w:szCs w:val="20"/>
              </w:rPr>
            </w:pPr>
          </w:p>
          <w:p w:rsidR="00BD15FA" w:rsidRDefault="00BD15FA">
            <w:pPr>
              <w:rPr>
                <w:b/>
                <w:i/>
                <w:sz w:val="20"/>
                <w:szCs w:val="20"/>
              </w:rPr>
            </w:pPr>
          </w:p>
          <w:p w:rsidR="00BD15FA" w:rsidRDefault="00BD15FA">
            <w:pPr>
              <w:rPr>
                <w:b/>
                <w:i/>
                <w:sz w:val="20"/>
                <w:szCs w:val="20"/>
              </w:rPr>
            </w:pPr>
          </w:p>
          <w:p w:rsidR="00BD15FA" w:rsidRDefault="00A37AEF">
            <w:pPr>
              <w:rPr>
                <w:b/>
                <w:i/>
                <w:sz w:val="20"/>
                <w:szCs w:val="20"/>
              </w:rPr>
            </w:pPr>
            <w:r>
              <w:rPr>
                <w:b/>
                <w:i/>
                <w:sz w:val="20"/>
                <w:szCs w:val="20"/>
              </w:rPr>
              <w:lastRenderedPageBreak/>
              <w:t xml:space="preserve">Mental Health awareness day- Worry Wizard workshop all day.  </w:t>
            </w:r>
          </w:p>
          <w:p w:rsidR="00BD15FA" w:rsidRDefault="00A37AEF">
            <w:pPr>
              <w:rPr>
                <w:b/>
                <w:i/>
                <w:sz w:val="20"/>
                <w:szCs w:val="20"/>
              </w:rPr>
            </w:pPr>
            <w:r>
              <w:rPr>
                <w:b/>
                <w:i/>
                <w:sz w:val="20"/>
                <w:szCs w:val="20"/>
              </w:rPr>
              <w:t xml:space="preserve">£355 </w:t>
            </w:r>
          </w:p>
          <w:p w:rsidR="00BD15FA" w:rsidRDefault="00BD15FA">
            <w:pPr>
              <w:rPr>
                <w:b/>
                <w:i/>
                <w:sz w:val="20"/>
                <w:szCs w:val="20"/>
              </w:rPr>
            </w:pPr>
          </w:p>
          <w:p w:rsidR="00BD15FA" w:rsidRDefault="00A37AEF">
            <w:pPr>
              <w:rPr>
                <w:b/>
                <w:i/>
                <w:sz w:val="20"/>
                <w:szCs w:val="20"/>
              </w:rPr>
            </w:pPr>
            <w:r>
              <w:rPr>
                <w:b/>
                <w:i/>
                <w:sz w:val="20"/>
                <w:szCs w:val="20"/>
              </w:rPr>
              <w:t>Fusion support for SEMH training.</w:t>
            </w:r>
          </w:p>
          <w:p w:rsidR="00BD15FA" w:rsidRDefault="00BD15FA">
            <w:pPr>
              <w:rPr>
                <w:b/>
                <w:i/>
                <w:sz w:val="20"/>
                <w:szCs w:val="20"/>
              </w:rPr>
            </w:pPr>
          </w:p>
          <w:p w:rsidR="00BD15FA" w:rsidRDefault="00A37AEF">
            <w:pPr>
              <w:rPr>
                <w:b/>
                <w:i/>
                <w:sz w:val="20"/>
                <w:szCs w:val="20"/>
              </w:rPr>
            </w:pPr>
            <w:r>
              <w:rPr>
                <w:b/>
                <w:i/>
                <w:sz w:val="20"/>
                <w:szCs w:val="20"/>
              </w:rPr>
              <w:t xml:space="preserve">Part of £2025 fusion package  </w:t>
            </w: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BD15FA" w:rsidRDefault="00A37AEF">
            <w:pPr>
              <w:spacing w:before="240" w:after="240"/>
              <w:ind w:left="220"/>
              <w:rPr>
                <w:sz w:val="20"/>
                <w:szCs w:val="20"/>
              </w:rPr>
            </w:pPr>
            <w:r>
              <w:rPr>
                <w:sz w:val="20"/>
                <w:szCs w:val="20"/>
              </w:rPr>
              <w:t>HW/CR</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HW/CR</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HW/CR</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lastRenderedPageBreak/>
              <w:t>HW/CR</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rPr>
                <w:b/>
                <w:sz w:val="20"/>
                <w:szCs w:val="20"/>
              </w:rPr>
            </w:pPr>
            <w:r>
              <w:rPr>
                <w:b/>
                <w:sz w:val="20"/>
                <w:szCs w:val="20"/>
              </w:rPr>
              <w:lastRenderedPageBreak/>
              <w:t xml:space="preserve"> </w:t>
            </w:r>
          </w:p>
          <w:p w:rsidR="00BD15FA" w:rsidRDefault="00A37AEF">
            <w:pPr>
              <w:spacing w:after="240"/>
              <w:ind w:left="120"/>
              <w:rPr>
                <w:sz w:val="20"/>
                <w:szCs w:val="20"/>
              </w:rPr>
            </w:pPr>
            <w:r>
              <w:rPr>
                <w:b/>
                <w:sz w:val="24"/>
                <w:szCs w:val="24"/>
              </w:rPr>
              <w:t xml:space="preserve"> </w:t>
            </w:r>
            <w:r>
              <w:rPr>
                <w:sz w:val="20"/>
                <w:szCs w:val="20"/>
              </w:rPr>
              <w:t>July 2021</w:t>
            </w:r>
          </w:p>
          <w:p w:rsidR="00BD15FA" w:rsidRDefault="00BD15FA">
            <w:pPr>
              <w:spacing w:after="240"/>
              <w:ind w:left="120"/>
              <w:rPr>
                <w:sz w:val="20"/>
                <w:szCs w:val="20"/>
              </w:rPr>
            </w:pPr>
          </w:p>
          <w:p w:rsidR="00BD15FA" w:rsidRDefault="00BD15FA">
            <w:pPr>
              <w:spacing w:after="240"/>
              <w:ind w:left="120"/>
              <w:rPr>
                <w:sz w:val="20"/>
                <w:szCs w:val="20"/>
              </w:rPr>
            </w:pPr>
          </w:p>
          <w:p w:rsidR="00BD15FA" w:rsidRDefault="00BD15FA">
            <w:pPr>
              <w:spacing w:after="240"/>
              <w:ind w:left="120"/>
              <w:rPr>
                <w:sz w:val="20"/>
                <w:szCs w:val="20"/>
              </w:rPr>
            </w:pPr>
          </w:p>
          <w:p w:rsidR="00BD15FA" w:rsidRDefault="00BD15FA">
            <w:pPr>
              <w:spacing w:after="240"/>
              <w:ind w:left="120"/>
              <w:rPr>
                <w:sz w:val="20"/>
                <w:szCs w:val="20"/>
              </w:rPr>
            </w:pPr>
          </w:p>
          <w:p w:rsidR="00BD15FA" w:rsidRDefault="00BD15FA">
            <w:pPr>
              <w:spacing w:after="240"/>
              <w:ind w:left="120"/>
              <w:rPr>
                <w:sz w:val="20"/>
                <w:szCs w:val="20"/>
              </w:rPr>
            </w:pPr>
          </w:p>
          <w:p w:rsidR="00BD15FA" w:rsidRDefault="00BD15FA">
            <w:pPr>
              <w:spacing w:after="240"/>
              <w:ind w:left="120"/>
              <w:rPr>
                <w:sz w:val="20"/>
                <w:szCs w:val="20"/>
              </w:rPr>
            </w:pPr>
          </w:p>
          <w:p w:rsidR="00BD15FA" w:rsidRDefault="00A37AEF">
            <w:pPr>
              <w:spacing w:before="240" w:after="240"/>
              <w:ind w:left="220"/>
              <w:rPr>
                <w:sz w:val="20"/>
                <w:szCs w:val="20"/>
              </w:rPr>
            </w:pPr>
            <w:r>
              <w:rPr>
                <w:sz w:val="20"/>
                <w:szCs w:val="20"/>
              </w:rPr>
              <w:t>July 2021</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July 2021</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lastRenderedPageBreak/>
              <w:t>July 2021</w:t>
            </w:r>
          </w:p>
          <w:p w:rsidR="00BD15FA" w:rsidRDefault="00BD15FA">
            <w:pPr>
              <w:spacing w:before="240" w:after="240"/>
              <w:ind w:left="220"/>
              <w:rPr>
                <w:sz w:val="20"/>
                <w:szCs w:val="20"/>
              </w:rPr>
            </w:pPr>
          </w:p>
        </w:tc>
      </w:tr>
      <w:tr w:rsidR="00BD15FA">
        <w:trPr>
          <w:trHeight w:val="770"/>
        </w:trPr>
        <w:tc>
          <w:tcPr>
            <w:tcW w:w="1380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120" w:right="100"/>
              <w:jc w:val="right"/>
              <w:rPr>
                <w:b/>
                <w:color w:val="FF0000"/>
                <w:sz w:val="20"/>
                <w:szCs w:val="20"/>
              </w:rPr>
            </w:pPr>
            <w:r>
              <w:rPr>
                <w:b/>
                <w:color w:val="FF0000"/>
                <w:sz w:val="20"/>
                <w:szCs w:val="20"/>
              </w:rPr>
              <w:lastRenderedPageBreak/>
              <w:t>Total budgeted cost</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jc w:val="center"/>
              <w:rPr>
                <w:rFonts w:ascii="Times New Roman" w:eastAsia="Times New Roman" w:hAnsi="Times New Roman" w:cs="Times New Roman"/>
                <w:sz w:val="18"/>
                <w:szCs w:val="18"/>
              </w:rPr>
            </w:pPr>
            <w:r>
              <w:rPr>
                <w:rFonts w:ascii="Times New Roman" w:eastAsia="Times New Roman" w:hAnsi="Times New Roman" w:cs="Times New Roman"/>
              </w:rPr>
              <w:t xml:space="preserve"> Approximate £3280</w:t>
            </w:r>
            <w:r>
              <w:rPr>
                <w:rFonts w:ascii="Times New Roman" w:eastAsia="Times New Roman" w:hAnsi="Times New Roman" w:cs="Times New Roman"/>
                <w:sz w:val="18"/>
                <w:szCs w:val="18"/>
              </w:rPr>
              <w:t xml:space="preserve"> </w:t>
            </w:r>
          </w:p>
        </w:tc>
      </w:tr>
    </w:tbl>
    <w:p w:rsidR="00BD15FA" w:rsidRDefault="00BD15FA">
      <w:pPr>
        <w:rPr>
          <w:rFonts w:ascii="Times New Roman" w:eastAsia="Times New Roman" w:hAnsi="Times New Roman" w:cs="Times New Roman"/>
          <w:sz w:val="18"/>
          <w:szCs w:val="18"/>
        </w:rPr>
      </w:pPr>
    </w:p>
    <w:tbl>
      <w:tblPr>
        <w:tblStyle w:val="a4"/>
        <w:tblW w:w="15585" w:type="dxa"/>
        <w:tblBorders>
          <w:top w:val="nil"/>
          <w:left w:val="nil"/>
          <w:bottom w:val="nil"/>
          <w:right w:val="nil"/>
          <w:insideH w:val="nil"/>
          <w:insideV w:val="nil"/>
        </w:tblBorders>
        <w:tblLayout w:type="fixed"/>
        <w:tblLook w:val="0600" w:firstRow="0" w:lastRow="0" w:firstColumn="0" w:lastColumn="0" w:noHBand="1" w:noVBand="1"/>
      </w:tblPr>
      <w:tblGrid>
        <w:gridCol w:w="4695"/>
        <w:gridCol w:w="4665"/>
        <w:gridCol w:w="1770"/>
        <w:gridCol w:w="1230"/>
        <w:gridCol w:w="3225"/>
      </w:tblGrid>
      <w:tr w:rsidR="00BD15FA">
        <w:trPr>
          <w:trHeight w:val="620"/>
        </w:trPr>
        <w:tc>
          <w:tcPr>
            <w:tcW w:w="15585"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D15FA" w:rsidRDefault="00A37AEF">
            <w:pPr>
              <w:spacing w:before="60"/>
              <w:ind w:left="380"/>
              <w:rPr>
                <w:b/>
                <w:sz w:val="20"/>
                <w:szCs w:val="20"/>
              </w:rPr>
            </w:pPr>
            <w:r>
              <w:rPr>
                <w:b/>
                <w:sz w:val="20"/>
                <w:szCs w:val="20"/>
              </w:rPr>
              <w:t xml:space="preserve">iii. </w:t>
            </w:r>
            <w:r>
              <w:rPr>
                <w:b/>
                <w:sz w:val="20"/>
                <w:szCs w:val="20"/>
              </w:rPr>
              <w:tab/>
              <w:t>Wider Strategies</w:t>
            </w:r>
          </w:p>
        </w:tc>
      </w:tr>
      <w:tr w:rsidR="00BD15FA">
        <w:trPr>
          <w:trHeight w:val="800"/>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b/>
                <w:sz w:val="20"/>
                <w:szCs w:val="20"/>
              </w:rPr>
            </w:pPr>
            <w:r>
              <w:rPr>
                <w:b/>
                <w:sz w:val="20"/>
                <w:szCs w:val="20"/>
              </w:rPr>
              <w:t>Desired outcome</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b/>
                <w:sz w:val="20"/>
                <w:szCs w:val="20"/>
              </w:rPr>
            </w:pPr>
            <w:r>
              <w:rPr>
                <w:b/>
                <w:sz w:val="20"/>
                <w:szCs w:val="20"/>
              </w:rPr>
              <w:t>Chosen action/approach</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b/>
                <w:sz w:val="20"/>
                <w:szCs w:val="20"/>
              </w:rPr>
            </w:pPr>
            <w:r>
              <w:rPr>
                <w:b/>
                <w:sz w:val="20"/>
                <w:szCs w:val="20"/>
              </w:rPr>
              <w:t>Impact (once reviewed)</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b/>
                <w:sz w:val="20"/>
                <w:szCs w:val="20"/>
              </w:rPr>
            </w:pPr>
            <w:r>
              <w:rPr>
                <w:b/>
                <w:sz w:val="20"/>
                <w:szCs w:val="20"/>
              </w:rPr>
              <w:t>Staff lead</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b/>
                <w:sz w:val="20"/>
                <w:szCs w:val="20"/>
              </w:rPr>
            </w:pPr>
            <w:r>
              <w:rPr>
                <w:b/>
                <w:sz w:val="20"/>
                <w:szCs w:val="20"/>
              </w:rPr>
              <w:t>Review date?</w:t>
            </w:r>
          </w:p>
        </w:tc>
      </w:tr>
      <w:tr w:rsidR="00BD15FA" w:rsidTr="00FF1F60">
        <w:trPr>
          <w:trHeight w:val="1044"/>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sz w:val="20"/>
                <w:szCs w:val="20"/>
                <w:u w:val="single"/>
              </w:rPr>
            </w:pPr>
            <w:r>
              <w:rPr>
                <w:sz w:val="20"/>
                <w:szCs w:val="20"/>
                <w:u w:val="single"/>
              </w:rPr>
              <w:t>Supporting parents and carers</w:t>
            </w:r>
          </w:p>
          <w:p w:rsidR="00BD15FA" w:rsidRDefault="00A37AEF">
            <w:pPr>
              <w:spacing w:before="20" w:after="240"/>
              <w:ind w:left="120"/>
              <w:rPr>
                <w:b/>
                <w:sz w:val="19"/>
                <w:szCs w:val="19"/>
              </w:rPr>
            </w:pPr>
            <w:r>
              <w:rPr>
                <w:b/>
                <w:sz w:val="19"/>
                <w:szCs w:val="19"/>
              </w:rPr>
              <w:t xml:space="preserve"> </w:t>
            </w:r>
          </w:p>
          <w:p w:rsidR="00BD15FA" w:rsidRDefault="00A37AEF">
            <w:pPr>
              <w:ind w:left="220" w:right="120"/>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w:t>
            </w:r>
            <w:r>
              <w:rPr>
                <w:sz w:val="20"/>
                <w:szCs w:val="20"/>
              </w:rPr>
              <w:t>in home-learning.</w:t>
            </w:r>
          </w:p>
          <w:p w:rsidR="00BD15FA" w:rsidRDefault="00A37AEF">
            <w:pPr>
              <w:spacing w:after="240"/>
              <w:ind w:left="120"/>
              <w:rPr>
                <w:b/>
                <w:sz w:val="20"/>
                <w:szCs w:val="20"/>
              </w:rPr>
            </w:pPr>
            <w:r>
              <w:rPr>
                <w:b/>
                <w:sz w:val="20"/>
                <w:szCs w:val="20"/>
              </w:rPr>
              <w:t xml:space="preserve"> </w:t>
            </w:r>
          </w:p>
          <w:p w:rsidR="00BD15FA" w:rsidRDefault="00A37AEF">
            <w:pPr>
              <w:ind w:left="220" w:right="100"/>
              <w:rPr>
                <w:sz w:val="20"/>
                <w:szCs w:val="20"/>
              </w:rPr>
            </w:pPr>
            <w:r>
              <w:rPr>
                <w:sz w:val="20"/>
                <w:szCs w:val="20"/>
              </w:rPr>
              <w:t>Children have access to appropriate stationery and paper- based home-learning if required so that all can access learning irrespective of ability of child/parent to navigate the online learning.</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rPr>
                <w:b/>
                <w:sz w:val="20"/>
                <w:szCs w:val="20"/>
              </w:rPr>
            </w:pPr>
            <w:r>
              <w:rPr>
                <w:b/>
                <w:sz w:val="20"/>
                <w:szCs w:val="20"/>
              </w:rPr>
              <w:t xml:space="preserve"> </w:t>
            </w:r>
          </w:p>
          <w:p w:rsidR="00BD15FA" w:rsidRDefault="00A37AEF">
            <w:pPr>
              <w:spacing w:after="240"/>
              <w:ind w:left="120"/>
              <w:rPr>
                <w:b/>
                <w:i/>
                <w:sz w:val="20"/>
                <w:szCs w:val="20"/>
              </w:rPr>
            </w:pPr>
            <w:r>
              <w:rPr>
                <w:b/>
                <w:sz w:val="24"/>
                <w:szCs w:val="24"/>
              </w:rPr>
              <w:t xml:space="preserve"> </w:t>
            </w:r>
            <w:r>
              <w:rPr>
                <w:b/>
                <w:i/>
                <w:sz w:val="20"/>
                <w:szCs w:val="20"/>
              </w:rPr>
              <w:t>Google classroom set up and approached</w:t>
            </w:r>
            <w:r>
              <w:rPr>
                <w:b/>
                <w:i/>
                <w:sz w:val="20"/>
                <w:szCs w:val="20"/>
              </w:rPr>
              <w:t xml:space="preserve"> put in place by school. Approximate cost: £ 200</w:t>
            </w:r>
          </w:p>
          <w:p w:rsidR="00BD15FA" w:rsidRDefault="00A37AEF">
            <w:pPr>
              <w:spacing w:after="240"/>
              <w:ind w:left="120"/>
              <w:rPr>
                <w:b/>
                <w:i/>
                <w:sz w:val="20"/>
                <w:szCs w:val="20"/>
                <w:highlight w:val="yellow"/>
              </w:rPr>
            </w:pPr>
            <w:r>
              <w:rPr>
                <w:b/>
                <w:i/>
                <w:sz w:val="20"/>
                <w:szCs w:val="20"/>
                <w:highlight w:val="yellow"/>
              </w:rPr>
              <w:t xml:space="preserve">Spelling shed will be purchased by school for the year to support spelling at home and in school.  </w:t>
            </w:r>
            <w:proofErr w:type="spellStart"/>
            <w:r>
              <w:rPr>
                <w:b/>
                <w:i/>
                <w:sz w:val="20"/>
                <w:szCs w:val="20"/>
                <w:highlight w:val="yellow"/>
              </w:rPr>
              <w:t>Approx</w:t>
            </w:r>
            <w:proofErr w:type="spellEnd"/>
            <w:r>
              <w:rPr>
                <w:b/>
                <w:i/>
                <w:sz w:val="20"/>
                <w:szCs w:val="20"/>
                <w:highlight w:val="yellow"/>
              </w:rPr>
              <w:t xml:space="preserve"> £360 </w:t>
            </w:r>
          </w:p>
          <w:p w:rsidR="00BD15FA" w:rsidRDefault="00BD15FA">
            <w:pPr>
              <w:spacing w:after="240"/>
              <w:ind w:left="120"/>
              <w:rPr>
                <w:b/>
                <w:i/>
                <w:sz w:val="20"/>
                <w:szCs w:val="20"/>
              </w:rPr>
            </w:pPr>
          </w:p>
          <w:p w:rsidR="00BD15FA" w:rsidRDefault="00A37AEF">
            <w:pPr>
              <w:spacing w:after="240"/>
              <w:rPr>
                <w:b/>
                <w:i/>
                <w:sz w:val="20"/>
                <w:szCs w:val="20"/>
              </w:rPr>
            </w:pPr>
            <w:r>
              <w:rPr>
                <w:b/>
                <w:i/>
                <w:sz w:val="20"/>
                <w:szCs w:val="20"/>
              </w:rPr>
              <w:t xml:space="preserve">Payment of paper resources during first lockdown and following lockdown when required:  </w:t>
            </w:r>
          </w:p>
          <w:p w:rsidR="00BD15FA" w:rsidRDefault="00A37AEF">
            <w:pPr>
              <w:spacing w:after="240"/>
              <w:rPr>
                <w:b/>
                <w:sz w:val="20"/>
                <w:szCs w:val="20"/>
              </w:rPr>
            </w:pPr>
            <w:proofErr w:type="spellStart"/>
            <w:r>
              <w:rPr>
                <w:b/>
                <w:i/>
                <w:sz w:val="20"/>
                <w:szCs w:val="20"/>
              </w:rPr>
              <w:t>Approx</w:t>
            </w:r>
            <w:proofErr w:type="spellEnd"/>
            <w:r>
              <w:rPr>
                <w:b/>
                <w:i/>
                <w:sz w:val="20"/>
                <w:szCs w:val="20"/>
              </w:rPr>
              <w:t xml:space="preserve">: £300 </w:t>
            </w:r>
            <w:r>
              <w:rPr>
                <w:b/>
                <w:sz w:val="20"/>
                <w:szCs w:val="20"/>
              </w:rPr>
              <w:t xml:space="preserve"> </w:t>
            </w:r>
          </w:p>
          <w:p w:rsidR="00BD15FA" w:rsidRDefault="00BD15FA">
            <w:pPr>
              <w:ind w:left="220" w:right="100"/>
              <w:rPr>
                <w:b/>
                <w:i/>
                <w:color w:val="FF0000"/>
                <w:sz w:val="20"/>
                <w:szCs w:val="20"/>
              </w:rPr>
            </w:pP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HW/CR</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HW/CR</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July 2021</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July 2021</w:t>
            </w:r>
          </w:p>
        </w:tc>
      </w:tr>
      <w:tr w:rsidR="00BD15FA">
        <w:trPr>
          <w:trHeight w:val="4820"/>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220"/>
              <w:rPr>
                <w:sz w:val="20"/>
                <w:szCs w:val="20"/>
                <w:u w:val="single"/>
              </w:rPr>
            </w:pPr>
            <w:r>
              <w:rPr>
                <w:sz w:val="20"/>
                <w:szCs w:val="20"/>
                <w:u w:val="single"/>
              </w:rPr>
              <w:t>Access to technology</w:t>
            </w:r>
          </w:p>
          <w:p w:rsidR="00BD15FA" w:rsidRDefault="00A37AEF">
            <w:pPr>
              <w:spacing w:before="20" w:after="240"/>
              <w:ind w:left="120"/>
              <w:rPr>
                <w:b/>
                <w:sz w:val="19"/>
                <w:szCs w:val="19"/>
              </w:rPr>
            </w:pPr>
            <w:r>
              <w:rPr>
                <w:b/>
                <w:sz w:val="19"/>
                <w:szCs w:val="19"/>
              </w:rPr>
              <w:t xml:space="preserve"> </w:t>
            </w:r>
          </w:p>
          <w:p w:rsidR="00BD15FA" w:rsidRDefault="00A37AEF">
            <w:pPr>
              <w:ind w:left="220" w:right="280"/>
              <w:rPr>
                <w:sz w:val="20"/>
                <w:szCs w:val="20"/>
              </w:rPr>
            </w:pPr>
            <w:r>
              <w:rPr>
                <w:sz w:val="20"/>
                <w:szCs w:val="20"/>
              </w:rPr>
              <w:t>During the catch-up extended school provision, children can access additional devices so that they can rotate through discrete teaching, reading fluency and independent online activities.</w:t>
            </w:r>
          </w:p>
          <w:p w:rsidR="00BD15FA" w:rsidRDefault="00A37AEF">
            <w:pPr>
              <w:spacing w:before="240" w:after="240"/>
              <w:ind w:left="120"/>
              <w:rPr>
                <w:b/>
                <w:sz w:val="20"/>
                <w:szCs w:val="20"/>
              </w:rPr>
            </w:pPr>
            <w:r>
              <w:rPr>
                <w:b/>
                <w:sz w:val="20"/>
                <w:szCs w:val="20"/>
              </w:rPr>
              <w:t xml:space="preserve"> </w:t>
            </w:r>
          </w:p>
          <w:p w:rsidR="00BD15FA" w:rsidRDefault="00A37AEF">
            <w:pPr>
              <w:spacing w:after="240"/>
              <w:ind w:left="120"/>
              <w:rPr>
                <w:b/>
                <w:sz w:val="20"/>
                <w:szCs w:val="20"/>
              </w:rPr>
            </w:pPr>
            <w:r>
              <w:rPr>
                <w:b/>
                <w:sz w:val="20"/>
                <w:szCs w:val="20"/>
              </w:rPr>
              <w:t xml:space="preserve"> </w:t>
            </w:r>
          </w:p>
          <w:p w:rsidR="00BD15FA" w:rsidRDefault="00A37AEF">
            <w:pPr>
              <w:ind w:left="220" w:right="240"/>
              <w:rPr>
                <w:sz w:val="20"/>
                <w:szCs w:val="20"/>
              </w:rPr>
            </w:pPr>
            <w:r>
              <w:rPr>
                <w:sz w:val="20"/>
                <w:szCs w:val="20"/>
              </w:rPr>
              <w:t>Teachers have laptops that are equipped with webcams and allow t</w:t>
            </w:r>
            <w:r>
              <w:rPr>
                <w:sz w:val="20"/>
                <w:szCs w:val="20"/>
              </w:rPr>
              <w:t>he teachers to access school-based resources from home. Teachers facilitate effective home-learning with increased capacity to share resources and communicate learning to children.</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rPr>
                <w:b/>
                <w:i/>
                <w:sz w:val="20"/>
                <w:szCs w:val="20"/>
              </w:rPr>
            </w:pPr>
            <w:r>
              <w:rPr>
                <w:b/>
                <w:sz w:val="20"/>
                <w:szCs w:val="20"/>
              </w:rPr>
              <w:t xml:space="preserve"> </w:t>
            </w:r>
          </w:p>
          <w:p w:rsidR="00BD15FA" w:rsidRDefault="00A37AEF">
            <w:pPr>
              <w:spacing w:after="240"/>
              <w:ind w:left="120"/>
              <w:rPr>
                <w:b/>
                <w:sz w:val="20"/>
                <w:szCs w:val="20"/>
              </w:rPr>
            </w:pPr>
            <w:r>
              <w:rPr>
                <w:b/>
                <w:sz w:val="20"/>
                <w:szCs w:val="20"/>
              </w:rPr>
              <w:t xml:space="preserve"> Continued support provided for parents and laptops provided through </w:t>
            </w:r>
            <w:proofErr w:type="spellStart"/>
            <w:r>
              <w:rPr>
                <w:b/>
                <w:sz w:val="20"/>
                <w:szCs w:val="20"/>
              </w:rPr>
              <w:t>DfE</w:t>
            </w:r>
            <w:proofErr w:type="spellEnd"/>
            <w:r>
              <w:rPr>
                <w:b/>
                <w:sz w:val="20"/>
                <w:szCs w:val="20"/>
              </w:rPr>
              <w:t xml:space="preserve"> </w:t>
            </w:r>
            <w:r>
              <w:rPr>
                <w:b/>
                <w:sz w:val="20"/>
                <w:szCs w:val="20"/>
              </w:rPr>
              <w:t xml:space="preserve">and Learn Sheffield- admin time </w:t>
            </w:r>
          </w:p>
          <w:p w:rsidR="00BD15FA" w:rsidRDefault="00A37AEF">
            <w:pPr>
              <w:spacing w:after="240"/>
              <w:ind w:left="120"/>
              <w:rPr>
                <w:b/>
                <w:sz w:val="20"/>
                <w:szCs w:val="20"/>
              </w:rPr>
            </w:pPr>
            <w:r>
              <w:rPr>
                <w:b/>
                <w:sz w:val="20"/>
                <w:szCs w:val="20"/>
              </w:rPr>
              <w:t>Delivery of laptops and support for families</w:t>
            </w:r>
          </w:p>
          <w:p w:rsidR="00BD15FA" w:rsidRDefault="00A37AEF">
            <w:pPr>
              <w:spacing w:after="240"/>
              <w:ind w:left="120"/>
              <w:rPr>
                <w:b/>
                <w:sz w:val="20"/>
                <w:szCs w:val="20"/>
              </w:rPr>
            </w:pPr>
            <w:r>
              <w:rPr>
                <w:b/>
                <w:sz w:val="20"/>
                <w:szCs w:val="20"/>
              </w:rPr>
              <w:t>Approximate: £200</w:t>
            </w:r>
          </w:p>
          <w:p w:rsidR="00BD15FA" w:rsidRDefault="00BD15FA">
            <w:pPr>
              <w:spacing w:after="240"/>
              <w:ind w:left="120"/>
              <w:rPr>
                <w:b/>
                <w:sz w:val="20"/>
                <w:szCs w:val="20"/>
              </w:rPr>
            </w:pPr>
          </w:p>
          <w:p w:rsidR="00BD15FA" w:rsidRDefault="00A37AEF">
            <w:pPr>
              <w:spacing w:after="240"/>
              <w:rPr>
                <w:b/>
                <w:sz w:val="20"/>
                <w:szCs w:val="20"/>
              </w:rPr>
            </w:pPr>
            <w:r>
              <w:rPr>
                <w:b/>
                <w:sz w:val="20"/>
                <w:szCs w:val="20"/>
              </w:rPr>
              <w:t xml:space="preserve">Laptops provided for teachers to enable them to work from home and provide quality resources for children </w:t>
            </w:r>
            <w:proofErr w:type="spellStart"/>
            <w:r>
              <w:rPr>
                <w:b/>
                <w:sz w:val="20"/>
                <w:szCs w:val="20"/>
              </w:rPr>
              <w:t>self isolating</w:t>
            </w:r>
            <w:proofErr w:type="spellEnd"/>
            <w:r>
              <w:rPr>
                <w:b/>
                <w:sz w:val="20"/>
                <w:szCs w:val="20"/>
              </w:rPr>
              <w:t xml:space="preserve"> or during lockdown </w:t>
            </w:r>
          </w:p>
          <w:p w:rsidR="00BD15FA" w:rsidRDefault="00A37AEF">
            <w:pPr>
              <w:spacing w:after="240"/>
              <w:rPr>
                <w:b/>
                <w:sz w:val="20"/>
                <w:szCs w:val="20"/>
              </w:rPr>
            </w:pPr>
            <w:r>
              <w:rPr>
                <w:b/>
                <w:sz w:val="20"/>
                <w:szCs w:val="20"/>
              </w:rPr>
              <w:t xml:space="preserve">£1200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HW/CR</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HW/CR</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July 2021</w:t>
            </w: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BD15FA">
            <w:pPr>
              <w:spacing w:before="240" w:after="240"/>
              <w:ind w:left="220"/>
              <w:rPr>
                <w:sz w:val="20"/>
                <w:szCs w:val="20"/>
              </w:rPr>
            </w:pPr>
          </w:p>
          <w:p w:rsidR="00BD15FA" w:rsidRDefault="00A37AEF">
            <w:pPr>
              <w:spacing w:before="240" w:after="240"/>
              <w:ind w:left="220"/>
              <w:rPr>
                <w:sz w:val="20"/>
                <w:szCs w:val="20"/>
              </w:rPr>
            </w:pPr>
            <w:r>
              <w:rPr>
                <w:sz w:val="20"/>
                <w:szCs w:val="20"/>
              </w:rPr>
              <w:t>July 2021</w:t>
            </w:r>
            <w:bookmarkStart w:id="0" w:name="_GoBack"/>
            <w:bookmarkEnd w:id="0"/>
          </w:p>
        </w:tc>
      </w:tr>
      <w:tr w:rsidR="00BD15FA">
        <w:trPr>
          <w:trHeight w:val="545"/>
        </w:trPr>
        <w:tc>
          <w:tcPr>
            <w:tcW w:w="12360" w:type="dxa"/>
            <w:gridSpan w:val="4"/>
            <w:tcBorders>
              <w:top w:val="nil"/>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60"/>
              <w:ind w:left="120" w:right="100"/>
              <w:jc w:val="right"/>
              <w:rPr>
                <w:b/>
                <w:sz w:val="20"/>
                <w:szCs w:val="20"/>
              </w:rPr>
            </w:pPr>
            <w:r>
              <w:rPr>
                <w:b/>
                <w:sz w:val="20"/>
                <w:szCs w:val="20"/>
              </w:rPr>
              <w:t>Total budgeted cost</w:t>
            </w:r>
          </w:p>
        </w:tc>
        <w:tc>
          <w:tcPr>
            <w:tcW w:w="322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BD15FA" w:rsidRDefault="00A37AEF">
            <w:pPr>
              <w:spacing w:before="240" w:after="240"/>
              <w:ind w:left="120"/>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Approximate: £2000 </w:t>
            </w:r>
          </w:p>
        </w:tc>
      </w:tr>
      <w:tr w:rsidR="00BD15FA">
        <w:trPr>
          <w:trHeight w:val="590"/>
        </w:trPr>
        <w:tc>
          <w:tcPr>
            <w:tcW w:w="9360" w:type="dxa"/>
            <w:gridSpan w:val="2"/>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rsidR="00BD15FA" w:rsidRDefault="00A37AEF">
            <w:pPr>
              <w:spacing w:before="240" w:after="240"/>
              <w:ind w:left="1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3000" w:type="dxa"/>
            <w:gridSpan w:val="2"/>
            <w:tcBorders>
              <w:top w:val="nil"/>
              <w:left w:val="nil"/>
              <w:bottom w:val="single" w:sz="12" w:space="0" w:color="000000"/>
              <w:right w:val="single" w:sz="12" w:space="0" w:color="000000"/>
            </w:tcBorders>
            <w:shd w:val="clear" w:color="auto" w:fill="D9D9D9"/>
            <w:tcMar>
              <w:top w:w="100" w:type="dxa"/>
              <w:left w:w="100" w:type="dxa"/>
              <w:bottom w:w="100" w:type="dxa"/>
              <w:right w:w="100" w:type="dxa"/>
            </w:tcMar>
          </w:tcPr>
          <w:p w:rsidR="00BD15FA" w:rsidRDefault="00A37AEF">
            <w:pPr>
              <w:spacing w:before="240" w:after="240"/>
              <w:ind w:left="120"/>
              <w:rPr>
                <w:b/>
                <w:sz w:val="26"/>
                <w:szCs w:val="26"/>
              </w:rPr>
            </w:pPr>
            <w:r>
              <w:rPr>
                <w:rFonts w:ascii="Times New Roman" w:eastAsia="Times New Roman" w:hAnsi="Times New Roman" w:cs="Times New Roman"/>
                <w:sz w:val="18"/>
                <w:szCs w:val="18"/>
              </w:rPr>
              <w:t xml:space="preserve"> </w:t>
            </w:r>
            <w:r>
              <w:rPr>
                <w:b/>
                <w:sz w:val="26"/>
                <w:szCs w:val="26"/>
              </w:rPr>
              <w:t>Tot</w:t>
            </w:r>
            <w:r w:rsidR="00FF1F60">
              <w:rPr>
                <w:b/>
                <w:sz w:val="26"/>
                <w:szCs w:val="26"/>
              </w:rPr>
              <w:t xml:space="preserve">al spent from catch up premium so far: </w:t>
            </w:r>
          </w:p>
        </w:tc>
        <w:tc>
          <w:tcPr>
            <w:tcW w:w="3225" w:type="dxa"/>
            <w:tcBorders>
              <w:top w:val="nil"/>
              <w:left w:val="nil"/>
              <w:bottom w:val="single" w:sz="12" w:space="0" w:color="000000"/>
              <w:right w:val="single" w:sz="12" w:space="0" w:color="000000"/>
            </w:tcBorders>
            <w:shd w:val="clear" w:color="auto" w:fill="D9D9D9"/>
            <w:tcMar>
              <w:top w:w="100" w:type="dxa"/>
              <w:left w:w="100" w:type="dxa"/>
              <w:bottom w:w="100" w:type="dxa"/>
              <w:right w:w="100" w:type="dxa"/>
            </w:tcMar>
          </w:tcPr>
          <w:p w:rsidR="00BD15FA" w:rsidRDefault="00A37AEF">
            <w:pPr>
              <w:spacing w:before="240" w:after="240"/>
              <w:ind w:left="1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FF1F60" w:rsidRPr="00FF1F60">
              <w:rPr>
                <w:rFonts w:ascii="Times New Roman" w:eastAsia="Times New Roman" w:hAnsi="Times New Roman" w:cs="Times New Roman"/>
                <w:sz w:val="32"/>
                <w:szCs w:val="18"/>
              </w:rPr>
              <w:t>£11,100</w:t>
            </w:r>
          </w:p>
        </w:tc>
      </w:tr>
    </w:tbl>
    <w:p w:rsidR="00BD15FA" w:rsidRDefault="00BD15FA"/>
    <w:sectPr w:rsidR="00BD15FA">
      <w:pgSz w:w="16834" w:h="11909" w:orient="landscape"/>
      <w:pgMar w:top="425" w:right="402" w:bottom="434" w:left="28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va Mon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FA"/>
    <w:rsid w:val="00141D5F"/>
    <w:rsid w:val="00A37AEF"/>
    <w:rsid w:val="00BD15FA"/>
    <w:rsid w:val="00FF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8C04"/>
  <w15:docId w15:val="{629DD859-4001-4D3F-B8F0-FC4E4F0B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webSettings" Target="webSettings.xml"/><Relationship Id="rId7" Type="http://schemas.openxmlformats.org/officeDocument/2006/relationships/hyperlink" Target="https://educationendowmentfoundation.org.uk/covid-19-resources/covid-19-support-guide-for-schoo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fontTable" Target="fontTable.xml"/><Relationship Id="rId5"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hyperlink" Target="https://educationendowmentfoundation.org.uk/covid-19-resources/covid-19-support-guide-for-schools/" TargetMode="External"/><Relationship Id="rId4" Type="http://schemas.openxmlformats.org/officeDocument/2006/relationships/hyperlink" Target="https://www.gov.uk/government/publications/actions-for-schools-during-the-coronavirus-outbreak/guidance-for-full-opening-schools" TargetMode="External"/><Relationship Id="rId9"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Wood</dc:creator>
  <cp:lastModifiedBy>Windows User</cp:lastModifiedBy>
  <cp:revision>4</cp:revision>
  <dcterms:created xsi:type="dcterms:W3CDTF">2021-05-06T15:28:00Z</dcterms:created>
  <dcterms:modified xsi:type="dcterms:W3CDTF">2021-05-06T15:31:00Z</dcterms:modified>
</cp:coreProperties>
</file>